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FA9F3" w14:textId="77777777" w:rsidR="001E391E" w:rsidRPr="000B35CB" w:rsidRDefault="00F93B2D">
      <w:pPr>
        <w:spacing w:after="0"/>
        <w:ind w:left="-5" w:hanging="10"/>
        <w:rPr>
          <w:rFonts w:ascii="Times New Roman" w:hAnsi="Times New Roman" w:cs="Times New Roman"/>
        </w:rPr>
      </w:pPr>
      <w:r w:rsidRPr="000B35CB">
        <w:rPr>
          <w:rFonts w:ascii="Times New Roman" w:eastAsia="Times New Roman" w:hAnsi="Times New Roman" w:cs="Times New Roman"/>
          <w:b/>
          <w:sz w:val="20"/>
        </w:rPr>
        <w:t xml:space="preserve">Stan na dzień sporządzenia prospektu informacyjnego </w:t>
      </w:r>
    </w:p>
    <w:p w14:paraId="6587BE9E" w14:textId="77777777" w:rsidR="001E391E" w:rsidRPr="000B35CB" w:rsidRDefault="00F93B2D">
      <w:pPr>
        <w:spacing w:after="1" w:line="238" w:lineRule="auto"/>
        <w:ind w:left="7081" w:right="2373"/>
        <w:rPr>
          <w:rFonts w:ascii="Times New Roman" w:hAnsi="Times New Roman" w:cs="Times New Roman"/>
        </w:rPr>
      </w:pPr>
      <w:r w:rsidRPr="000B35CB">
        <w:rPr>
          <w:rFonts w:ascii="Times New Roman" w:eastAsia="Times New Roman" w:hAnsi="Times New Roman" w:cs="Times New Roman"/>
          <w:sz w:val="18"/>
        </w:rPr>
        <w:t xml:space="preserve">Data  sporządzenia </w:t>
      </w:r>
    </w:p>
    <w:p w14:paraId="23A8B09B" w14:textId="10B6F250" w:rsidR="001E391E" w:rsidRPr="000B35CB" w:rsidRDefault="00F93B2D">
      <w:pPr>
        <w:spacing w:after="0"/>
        <w:ind w:left="4048"/>
        <w:jc w:val="center"/>
        <w:rPr>
          <w:rFonts w:ascii="Times New Roman" w:eastAsia="Times New Roman" w:hAnsi="Times New Roman" w:cs="Times New Roman"/>
          <w:sz w:val="18"/>
        </w:rPr>
      </w:pPr>
      <w:r w:rsidRPr="000B35CB">
        <w:rPr>
          <w:rFonts w:ascii="Times New Roman" w:eastAsia="Times New Roman" w:hAnsi="Times New Roman" w:cs="Times New Roman"/>
          <w:sz w:val="18"/>
        </w:rPr>
        <w:t xml:space="preserve">prospektu </w:t>
      </w:r>
    </w:p>
    <w:p w14:paraId="5F3C0720" w14:textId="2C233D2D" w:rsidR="00AD64C9" w:rsidRPr="000B35CB" w:rsidRDefault="00BD7745">
      <w:pPr>
        <w:spacing w:after="0"/>
        <w:ind w:left="4048"/>
        <w:jc w:val="center"/>
        <w:rPr>
          <w:rFonts w:ascii="Times New Roman" w:hAnsi="Times New Roman" w:cs="Times New Roman"/>
          <w:b/>
          <w:bCs/>
        </w:rPr>
      </w:pPr>
      <w:r>
        <w:rPr>
          <w:rFonts w:ascii="Times New Roman" w:eastAsia="Times New Roman" w:hAnsi="Times New Roman" w:cs="Times New Roman"/>
          <w:b/>
          <w:bCs/>
          <w:sz w:val="18"/>
        </w:rPr>
        <w:t>29</w:t>
      </w:r>
      <w:r w:rsidR="00AD64C9" w:rsidRPr="000B35CB">
        <w:rPr>
          <w:rFonts w:ascii="Times New Roman" w:eastAsia="Times New Roman" w:hAnsi="Times New Roman" w:cs="Times New Roman"/>
          <w:b/>
          <w:bCs/>
          <w:sz w:val="18"/>
        </w:rPr>
        <w:t>-</w:t>
      </w:r>
      <w:r w:rsidR="00EB4706">
        <w:rPr>
          <w:rFonts w:ascii="Times New Roman" w:eastAsia="Times New Roman" w:hAnsi="Times New Roman" w:cs="Times New Roman"/>
          <w:b/>
          <w:bCs/>
          <w:sz w:val="18"/>
        </w:rPr>
        <w:t>0</w:t>
      </w:r>
      <w:r>
        <w:rPr>
          <w:rFonts w:ascii="Times New Roman" w:eastAsia="Times New Roman" w:hAnsi="Times New Roman" w:cs="Times New Roman"/>
          <w:b/>
          <w:bCs/>
          <w:sz w:val="18"/>
        </w:rPr>
        <w:t>2</w:t>
      </w:r>
      <w:r w:rsidR="00AD64C9" w:rsidRPr="000B35CB">
        <w:rPr>
          <w:rFonts w:ascii="Times New Roman" w:eastAsia="Times New Roman" w:hAnsi="Times New Roman" w:cs="Times New Roman"/>
          <w:b/>
          <w:bCs/>
          <w:sz w:val="18"/>
        </w:rPr>
        <w:t>-202</w:t>
      </w:r>
      <w:r w:rsidR="00EB4706">
        <w:rPr>
          <w:rFonts w:ascii="Times New Roman" w:eastAsia="Times New Roman" w:hAnsi="Times New Roman" w:cs="Times New Roman"/>
          <w:b/>
          <w:bCs/>
          <w:sz w:val="18"/>
        </w:rPr>
        <w:t>4</w:t>
      </w:r>
    </w:p>
    <w:p w14:paraId="198BF1CB" w14:textId="77777777" w:rsidR="001E391E" w:rsidRPr="000B35CB" w:rsidRDefault="00F93B2D">
      <w:pPr>
        <w:spacing w:after="146"/>
        <w:ind w:right="6"/>
        <w:jc w:val="center"/>
        <w:rPr>
          <w:rFonts w:ascii="Times New Roman" w:hAnsi="Times New Roman" w:cs="Times New Roman"/>
        </w:rPr>
      </w:pPr>
      <w:r w:rsidRPr="000B35CB">
        <w:rPr>
          <w:rFonts w:ascii="Times New Roman" w:eastAsia="Times New Roman" w:hAnsi="Times New Roman" w:cs="Times New Roman"/>
          <w:b/>
          <w:sz w:val="18"/>
        </w:rPr>
        <w:t xml:space="preserve"> </w:t>
      </w:r>
    </w:p>
    <w:p w14:paraId="025173A3" w14:textId="77777777" w:rsidR="000502D1" w:rsidRDefault="00F93B2D" w:rsidP="000502D1">
      <w:pPr>
        <w:pStyle w:val="Nagwek1"/>
        <w:spacing w:after="124"/>
        <w:ind w:right="50"/>
      </w:pPr>
      <w:r w:rsidRPr="000B35CB">
        <w:t>PROSPEKT INFORMACYJNY</w:t>
      </w:r>
    </w:p>
    <w:p w14:paraId="3032D175" w14:textId="2C5FD5AA" w:rsidR="00AD64C9" w:rsidRPr="000B35CB" w:rsidRDefault="00305D1D" w:rsidP="000502D1">
      <w:pPr>
        <w:pStyle w:val="Nagwek1"/>
        <w:spacing w:after="124"/>
        <w:ind w:right="50"/>
      </w:pPr>
      <w:r w:rsidRPr="00B01D1A">
        <w:rPr>
          <w:rFonts w:ascii="Garamond" w:hAnsi="Garamond"/>
        </w:rPr>
        <w:t xml:space="preserve">dla </w:t>
      </w:r>
      <w:r>
        <w:rPr>
          <w:rFonts w:ascii="Garamond" w:hAnsi="Garamond"/>
        </w:rPr>
        <w:t xml:space="preserve">Zadania Inwestycyjnego </w:t>
      </w:r>
      <w:r w:rsidRPr="00B01D1A">
        <w:rPr>
          <w:rFonts w:ascii="Garamond" w:hAnsi="Garamond"/>
        </w:rPr>
        <w:t xml:space="preserve">polegającego na budowie </w:t>
      </w:r>
      <w:r>
        <w:rPr>
          <w:rFonts w:ascii="Garamond" w:hAnsi="Garamond"/>
        </w:rPr>
        <w:t>5</w:t>
      </w:r>
      <w:r w:rsidRPr="00B01D1A">
        <w:rPr>
          <w:rFonts w:ascii="Garamond" w:hAnsi="Garamond"/>
        </w:rPr>
        <w:t xml:space="preserve"> </w:t>
      </w:r>
      <w:r>
        <w:rPr>
          <w:rFonts w:ascii="Garamond" w:hAnsi="Garamond"/>
        </w:rPr>
        <w:t xml:space="preserve">budynków mieszkalnych </w:t>
      </w:r>
      <w:r w:rsidRPr="00B01D1A">
        <w:rPr>
          <w:rFonts w:ascii="Garamond" w:hAnsi="Garamond"/>
        </w:rPr>
        <w:t xml:space="preserve">jednorodzinnych w zabudowie szeregowej </w:t>
      </w:r>
      <w:r>
        <w:rPr>
          <w:rFonts w:ascii="Garamond" w:hAnsi="Garamond"/>
        </w:rPr>
        <w:t xml:space="preserve"> </w:t>
      </w:r>
      <w:r w:rsidRPr="00B01D1A">
        <w:rPr>
          <w:rFonts w:ascii="Garamond" w:hAnsi="Garamond"/>
        </w:rPr>
        <w:t>po dwa lokale mieszkalne każdy na dział</w:t>
      </w:r>
      <w:r>
        <w:rPr>
          <w:rFonts w:ascii="Garamond" w:hAnsi="Garamond"/>
        </w:rPr>
        <w:t>ce</w:t>
      </w:r>
      <w:r w:rsidRPr="00B01D1A">
        <w:rPr>
          <w:rFonts w:ascii="Garamond" w:hAnsi="Garamond"/>
        </w:rPr>
        <w:t xml:space="preserve"> o numer</w:t>
      </w:r>
      <w:r>
        <w:rPr>
          <w:rFonts w:ascii="Garamond" w:hAnsi="Garamond"/>
        </w:rPr>
        <w:t>ze</w:t>
      </w:r>
      <w:r w:rsidRPr="00B01D1A">
        <w:rPr>
          <w:rFonts w:ascii="Garamond" w:hAnsi="Garamond"/>
        </w:rPr>
        <w:t xml:space="preserve"> ewid. </w:t>
      </w:r>
      <w:r>
        <w:rPr>
          <w:rFonts w:ascii="Garamond" w:hAnsi="Garamond"/>
        </w:rPr>
        <w:t xml:space="preserve">329 </w:t>
      </w:r>
      <w:r w:rsidRPr="00B01D1A">
        <w:rPr>
          <w:rFonts w:ascii="Garamond" w:hAnsi="Garamond"/>
        </w:rPr>
        <w:t>w miejscowości Pętkowice, gm. Wejherowo</w:t>
      </w:r>
    </w:p>
    <w:p w14:paraId="3F9AC98C" w14:textId="68A9BEAF" w:rsidR="00AD64C9" w:rsidRPr="002C4A6F" w:rsidRDefault="00F86108" w:rsidP="000502D1">
      <w:pPr>
        <w:jc w:val="center"/>
        <w:rPr>
          <w:rFonts w:ascii="Times New Roman" w:hAnsi="Times New Roman" w:cs="Times New Roman"/>
          <w:sz w:val="20"/>
          <w:szCs w:val="20"/>
        </w:rPr>
      </w:pPr>
      <w:r w:rsidRPr="002C4A6F">
        <w:rPr>
          <w:rFonts w:ascii="Times New Roman" w:hAnsi="Times New Roman" w:cs="Times New Roman"/>
          <w:sz w:val="20"/>
          <w:szCs w:val="20"/>
        </w:rPr>
        <w:t xml:space="preserve">realizowanego </w:t>
      </w:r>
      <w:r w:rsidR="00064BE9" w:rsidRPr="00064BE9">
        <w:rPr>
          <w:rFonts w:ascii="Times New Roman" w:hAnsi="Times New Roman" w:cs="Times New Roman"/>
          <w:sz w:val="20"/>
          <w:szCs w:val="20"/>
        </w:rPr>
        <w:t>w ramach Przedsięwzięcia Deweloperskiego pn. Sierra Golf Park (obecnie Tesoro Golf Park) polegającego na budowie 29 budynków mieszkalnych jednorodzinnych w zabudowie szeregowej lub bliźniaczej po dwa lokale mieszalne każdy na działkach o numerach ewidencyjnych: 20, 21, 39, 329 oraz 330 w miejscowości Pętkowice, gm. Wejherowo</w:t>
      </w:r>
    </w:p>
    <w:p w14:paraId="10CA8580" w14:textId="77777777" w:rsidR="001E391E" w:rsidRPr="000B35CB" w:rsidRDefault="00F93B2D">
      <w:pPr>
        <w:spacing w:after="166"/>
        <w:ind w:left="-5" w:hanging="10"/>
        <w:rPr>
          <w:rFonts w:ascii="Times New Roman" w:hAnsi="Times New Roman" w:cs="Times New Roman"/>
        </w:rPr>
      </w:pPr>
      <w:r w:rsidRPr="000B35CB">
        <w:rPr>
          <w:rFonts w:ascii="Times New Roman" w:eastAsia="Times New Roman" w:hAnsi="Times New Roman" w:cs="Times New Roman"/>
          <w:b/>
          <w:sz w:val="20"/>
        </w:rPr>
        <w:t xml:space="preserve">CZĘŚĆ OGÓLNA </w:t>
      </w:r>
    </w:p>
    <w:p w14:paraId="44703EAA" w14:textId="77777777" w:rsidR="001E391E" w:rsidRPr="000B35CB" w:rsidRDefault="00F93B2D">
      <w:pPr>
        <w:tabs>
          <w:tab w:val="center" w:pos="422"/>
          <w:tab w:val="center" w:pos="4615"/>
        </w:tabs>
        <w:spacing w:after="265"/>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 </w:t>
      </w:r>
      <w:r w:rsidRPr="000B35CB">
        <w:rPr>
          <w:rFonts w:ascii="Times New Roman" w:eastAsia="Times New Roman" w:hAnsi="Times New Roman" w:cs="Times New Roman"/>
          <w:b/>
          <w:sz w:val="20"/>
        </w:rPr>
        <w:tab/>
        <w:t xml:space="preserve">DANE IDENTYFIKACYJNE I KONTAKTOWE DOTYCZĄCE DEWELOPERA </w:t>
      </w:r>
    </w:p>
    <w:tbl>
      <w:tblPr>
        <w:tblStyle w:val="TableGrid"/>
        <w:tblpPr w:vertAnchor="text" w:tblpX="416" w:tblpY="-153"/>
        <w:tblOverlap w:val="never"/>
        <w:tblW w:w="9918" w:type="dxa"/>
        <w:tblInd w:w="0" w:type="dxa"/>
        <w:tblCellMar>
          <w:top w:w="194" w:type="dxa"/>
          <w:left w:w="107" w:type="dxa"/>
          <w:right w:w="57" w:type="dxa"/>
        </w:tblCellMar>
        <w:tblLook w:val="04A0" w:firstRow="1" w:lastRow="0" w:firstColumn="1" w:lastColumn="0" w:noHBand="0" w:noVBand="1"/>
      </w:tblPr>
      <w:tblGrid>
        <w:gridCol w:w="3133"/>
        <w:gridCol w:w="3242"/>
        <w:gridCol w:w="3543"/>
      </w:tblGrid>
      <w:tr w:rsidR="001E391E" w:rsidRPr="000B35CB" w14:paraId="7AB3C05C" w14:textId="77777777" w:rsidTr="008D395F">
        <w:trPr>
          <w:trHeight w:val="901"/>
        </w:trPr>
        <w:tc>
          <w:tcPr>
            <w:tcW w:w="3133" w:type="dxa"/>
            <w:tcBorders>
              <w:top w:val="single" w:sz="4" w:space="0" w:color="000000"/>
              <w:left w:val="single" w:sz="4" w:space="0" w:color="000000"/>
              <w:bottom w:val="single" w:sz="4" w:space="0" w:color="000000"/>
              <w:right w:val="nil"/>
            </w:tcBorders>
            <w:shd w:val="clear" w:color="auto" w:fill="E0E0E0"/>
            <w:vAlign w:val="center"/>
          </w:tcPr>
          <w:p w14:paraId="2120DE52" w14:textId="77777777" w:rsidR="001E391E" w:rsidRPr="000B35CB" w:rsidRDefault="00F93B2D" w:rsidP="008D395F">
            <w:pPr>
              <w:spacing w:after="124"/>
              <w:rPr>
                <w:rFonts w:ascii="Times New Roman" w:hAnsi="Times New Roman" w:cs="Times New Roman"/>
              </w:rPr>
            </w:pPr>
            <w:r w:rsidRPr="000B35CB">
              <w:rPr>
                <w:rFonts w:ascii="Times New Roman" w:eastAsia="Times New Roman" w:hAnsi="Times New Roman" w:cs="Times New Roman"/>
                <w:b/>
                <w:sz w:val="20"/>
              </w:rPr>
              <w:t xml:space="preserve">DANE DEWELOPERA </w:t>
            </w:r>
          </w:p>
          <w:p w14:paraId="04FDAC1C"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b/>
                <w:sz w:val="20"/>
              </w:rPr>
              <w:t xml:space="preserve"> </w:t>
            </w:r>
          </w:p>
        </w:tc>
        <w:tc>
          <w:tcPr>
            <w:tcW w:w="6785" w:type="dxa"/>
            <w:gridSpan w:val="2"/>
            <w:tcBorders>
              <w:top w:val="single" w:sz="4" w:space="0" w:color="000000"/>
              <w:left w:val="nil"/>
              <w:bottom w:val="single" w:sz="4" w:space="0" w:color="000000"/>
              <w:right w:val="single" w:sz="4" w:space="0" w:color="000000"/>
            </w:tcBorders>
            <w:shd w:val="clear" w:color="auto" w:fill="E0E0E0"/>
          </w:tcPr>
          <w:p w14:paraId="12C06A1E" w14:textId="77777777" w:rsidR="001E391E" w:rsidRPr="000B35CB" w:rsidRDefault="001E391E" w:rsidP="008D395F">
            <w:pPr>
              <w:rPr>
                <w:rFonts w:ascii="Times New Roman" w:hAnsi="Times New Roman" w:cs="Times New Roman"/>
              </w:rPr>
            </w:pPr>
          </w:p>
        </w:tc>
      </w:tr>
      <w:tr w:rsidR="001E391E" w:rsidRPr="000B35CB" w14:paraId="2DF2E351" w14:textId="77777777" w:rsidTr="008D395F">
        <w:trPr>
          <w:trHeight w:val="1218"/>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CE783DA" w14:textId="77777777" w:rsidR="001E391E" w:rsidRPr="000B35CB" w:rsidRDefault="00F93B2D" w:rsidP="008D395F">
            <w:pPr>
              <w:rPr>
                <w:rFonts w:ascii="Times New Roman" w:hAnsi="Times New Roman" w:cs="Times New Roman"/>
              </w:rPr>
            </w:pPr>
            <w:r w:rsidRPr="000B35CB">
              <w:rPr>
                <w:rFonts w:ascii="Times New Roman" w:eastAsia="Times New Roman" w:hAnsi="Times New Roman" w:cs="Times New Roman"/>
                <w:sz w:val="20"/>
              </w:rPr>
              <w:t xml:space="preserve">Deweloper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2B2EBFC" w14:textId="77777777" w:rsidR="00AD64C9" w:rsidRPr="000B35CB" w:rsidRDefault="00AD64C9" w:rsidP="00AD64C9">
            <w:pPr>
              <w:pStyle w:val="TableParagraph"/>
              <w:ind w:left="107"/>
              <w:jc w:val="center"/>
              <w:rPr>
                <w:sz w:val="20"/>
                <w:szCs w:val="20"/>
              </w:rPr>
            </w:pPr>
            <w:r w:rsidRPr="000B35CB">
              <w:rPr>
                <w:sz w:val="20"/>
                <w:szCs w:val="20"/>
              </w:rPr>
              <w:t>TS DEVELOPMENT SPÓŁKA Z OGRANICZONĄ ODPOWIEDZIALNOŚCIĄ</w:t>
            </w:r>
          </w:p>
          <w:p w14:paraId="57B09FE4" w14:textId="55F4A09E"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KRS: 0000291878</w:t>
            </w:r>
          </w:p>
        </w:tc>
      </w:tr>
      <w:tr w:rsidR="00AD64C9" w:rsidRPr="000B35CB" w14:paraId="32958D77" w14:textId="77777777" w:rsidTr="005D53DD">
        <w:trPr>
          <w:trHeight w:val="1362"/>
        </w:trPr>
        <w:tc>
          <w:tcPr>
            <w:tcW w:w="3133" w:type="dxa"/>
            <w:tcBorders>
              <w:top w:val="single" w:sz="4" w:space="0" w:color="000000"/>
              <w:left w:val="single" w:sz="4" w:space="0" w:color="000000"/>
              <w:bottom w:val="single" w:sz="4" w:space="0" w:color="000000"/>
              <w:right w:val="single" w:sz="4" w:space="0" w:color="000000"/>
            </w:tcBorders>
            <w:shd w:val="clear" w:color="auto" w:fill="F3F3F3"/>
          </w:tcPr>
          <w:p w14:paraId="5A076D12"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785" w:type="dxa"/>
            <w:gridSpan w:val="2"/>
            <w:tcBorders>
              <w:top w:val="single" w:sz="4" w:space="0" w:color="000000"/>
              <w:left w:val="single" w:sz="4" w:space="0" w:color="000000"/>
              <w:bottom w:val="single" w:sz="4" w:space="0" w:color="000000"/>
              <w:right w:val="single" w:sz="4" w:space="0" w:color="000000"/>
            </w:tcBorders>
          </w:tcPr>
          <w:p w14:paraId="56CAAC44" w14:textId="77777777" w:rsidR="00AD64C9" w:rsidRPr="000B35CB" w:rsidRDefault="00AD64C9" w:rsidP="00AD64C9">
            <w:pPr>
              <w:pStyle w:val="TableParagraph"/>
              <w:rPr>
                <w:b/>
                <w:sz w:val="20"/>
                <w:szCs w:val="20"/>
              </w:rPr>
            </w:pPr>
          </w:p>
          <w:p w14:paraId="383F9035" w14:textId="77777777" w:rsidR="00AD64C9" w:rsidRPr="000B35CB" w:rsidRDefault="00AD64C9" w:rsidP="00AD64C9">
            <w:pPr>
              <w:pStyle w:val="TableParagraph"/>
              <w:ind w:left="107" w:right="100"/>
              <w:jc w:val="center"/>
              <w:rPr>
                <w:sz w:val="20"/>
                <w:szCs w:val="20"/>
              </w:rPr>
            </w:pPr>
            <w:r w:rsidRPr="000B35CB">
              <w:rPr>
                <w:sz w:val="20"/>
                <w:szCs w:val="20"/>
              </w:rPr>
              <w:t>UL. SZKOLNA 24</w:t>
            </w:r>
          </w:p>
          <w:p w14:paraId="798C237B" w14:textId="77777777" w:rsidR="00AD64C9" w:rsidRPr="000B35CB" w:rsidRDefault="00AD64C9" w:rsidP="00AD64C9">
            <w:pPr>
              <w:pStyle w:val="TableParagraph"/>
              <w:ind w:left="107" w:right="100"/>
              <w:jc w:val="center"/>
              <w:rPr>
                <w:sz w:val="20"/>
                <w:szCs w:val="20"/>
              </w:rPr>
            </w:pPr>
            <w:r w:rsidRPr="000B35CB">
              <w:rPr>
                <w:sz w:val="20"/>
                <w:szCs w:val="20"/>
              </w:rPr>
              <w:t>81-198 SUCHY DWÓR</w:t>
            </w:r>
          </w:p>
          <w:p w14:paraId="3ED954C3" w14:textId="103A2AE9" w:rsidR="00AD64C9" w:rsidRPr="000B35CB" w:rsidRDefault="00AD64C9" w:rsidP="000502D1">
            <w:pPr>
              <w:ind w:left="2" w:right="52"/>
              <w:jc w:val="center"/>
              <w:rPr>
                <w:rFonts w:ascii="Times New Roman" w:hAnsi="Times New Roman" w:cs="Times New Roman"/>
              </w:rPr>
            </w:pPr>
            <w:r w:rsidRPr="000B35CB">
              <w:rPr>
                <w:rFonts w:ascii="Times New Roman" w:hAnsi="Times New Roman" w:cs="Times New Roman"/>
                <w:sz w:val="20"/>
                <w:szCs w:val="20"/>
              </w:rPr>
              <w:t>GM. KOSAKOWO, POWIAT PUCKI, WOJ. POMORSKIE</w:t>
            </w:r>
          </w:p>
        </w:tc>
      </w:tr>
      <w:tr w:rsidR="00AD64C9" w:rsidRPr="000B35CB" w14:paraId="698CDA5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E60D2C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NIP i REGON </w:t>
            </w:r>
          </w:p>
        </w:tc>
        <w:tc>
          <w:tcPr>
            <w:tcW w:w="3242" w:type="dxa"/>
            <w:tcBorders>
              <w:top w:val="single" w:sz="4" w:space="0" w:color="000000"/>
              <w:left w:val="single" w:sz="4" w:space="0" w:color="000000"/>
              <w:bottom w:val="single" w:sz="4" w:space="0" w:color="000000"/>
              <w:right w:val="single" w:sz="4" w:space="0" w:color="000000"/>
            </w:tcBorders>
            <w:vAlign w:val="center"/>
          </w:tcPr>
          <w:p w14:paraId="538370F0" w14:textId="3E8964B4" w:rsidR="00AD64C9" w:rsidRPr="000B35CB" w:rsidRDefault="00AD64C9" w:rsidP="00AF4D50">
            <w:pPr>
              <w:ind w:left="2"/>
              <w:jc w:val="center"/>
              <w:rPr>
                <w:rFonts w:ascii="Times New Roman" w:hAnsi="Times New Roman" w:cs="Times New Roman"/>
              </w:rPr>
            </w:pPr>
            <w:r w:rsidRPr="000B35CB">
              <w:rPr>
                <w:rFonts w:ascii="Times New Roman" w:hAnsi="Times New Roman" w:cs="Times New Roman"/>
                <w:sz w:val="20"/>
                <w:szCs w:val="20"/>
              </w:rPr>
              <w:t>5871646216</w:t>
            </w:r>
          </w:p>
        </w:tc>
        <w:tc>
          <w:tcPr>
            <w:tcW w:w="3543" w:type="dxa"/>
            <w:tcBorders>
              <w:top w:val="single" w:sz="4" w:space="0" w:color="000000"/>
              <w:left w:val="single" w:sz="4" w:space="0" w:color="000000"/>
              <w:bottom w:val="single" w:sz="4" w:space="0" w:color="000000"/>
              <w:right w:val="single" w:sz="4" w:space="0" w:color="000000"/>
            </w:tcBorders>
            <w:vAlign w:val="center"/>
          </w:tcPr>
          <w:p w14:paraId="7490940E" w14:textId="79748300" w:rsidR="00AD64C9" w:rsidRPr="000B35CB" w:rsidRDefault="00AD64C9" w:rsidP="00AF4D50">
            <w:pPr>
              <w:ind w:left="1"/>
              <w:jc w:val="center"/>
              <w:rPr>
                <w:rFonts w:ascii="Times New Roman" w:hAnsi="Times New Roman" w:cs="Times New Roman"/>
              </w:rPr>
            </w:pPr>
            <w:r w:rsidRPr="000B35CB">
              <w:rPr>
                <w:rFonts w:ascii="Times New Roman" w:hAnsi="Times New Roman" w:cs="Times New Roman"/>
                <w:sz w:val="20"/>
                <w:szCs w:val="20"/>
              </w:rPr>
              <w:t>220516348</w:t>
            </w:r>
          </w:p>
        </w:tc>
      </w:tr>
      <w:tr w:rsidR="00AD64C9" w:rsidRPr="000B35CB" w14:paraId="4E2D2623"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BA21699"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telefonu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9D8685D" w14:textId="77777777" w:rsidR="00AD64C9" w:rsidRPr="000B35CB" w:rsidRDefault="00AD64C9" w:rsidP="00AD64C9">
            <w:pPr>
              <w:pStyle w:val="TableParagraph"/>
              <w:rPr>
                <w:sz w:val="20"/>
                <w:szCs w:val="20"/>
              </w:rPr>
            </w:pPr>
          </w:p>
          <w:p w14:paraId="7449CC3D" w14:textId="1E287B4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+48 782-200-200</w:t>
            </w:r>
          </w:p>
        </w:tc>
      </w:tr>
      <w:tr w:rsidR="00AD64C9" w:rsidRPr="000B35CB" w14:paraId="0BEFE858"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51CEECC"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poczty elektronicznej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2B0B1859" w14:textId="77777777" w:rsidR="00AD64C9" w:rsidRPr="000B35CB" w:rsidRDefault="00AD64C9" w:rsidP="00AD64C9">
            <w:pPr>
              <w:pStyle w:val="TableParagraph"/>
              <w:jc w:val="center"/>
              <w:rPr>
                <w:sz w:val="20"/>
                <w:szCs w:val="20"/>
              </w:rPr>
            </w:pPr>
          </w:p>
          <w:p w14:paraId="3201D908" w14:textId="63B1E5E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INFO@TSINVEST.PL</w:t>
            </w:r>
          </w:p>
        </w:tc>
      </w:tr>
      <w:tr w:rsidR="00AD64C9" w:rsidRPr="000B35CB" w14:paraId="20E26E2D" w14:textId="77777777" w:rsidTr="008D395F">
        <w:trPr>
          <w:trHeight w:val="528"/>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DB122AE"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Numer faksu </w:t>
            </w:r>
          </w:p>
        </w:tc>
        <w:tc>
          <w:tcPr>
            <w:tcW w:w="6785" w:type="dxa"/>
            <w:gridSpan w:val="2"/>
            <w:tcBorders>
              <w:top w:val="single" w:sz="4" w:space="0" w:color="000000"/>
              <w:left w:val="single" w:sz="4" w:space="0" w:color="000000"/>
              <w:bottom w:val="single" w:sz="4" w:space="0" w:color="000000"/>
              <w:right w:val="single" w:sz="4" w:space="0" w:color="000000"/>
            </w:tcBorders>
            <w:vAlign w:val="center"/>
          </w:tcPr>
          <w:p w14:paraId="1AD83B6F" w14:textId="7D61139B" w:rsidR="00AD64C9" w:rsidRPr="000B35CB" w:rsidRDefault="00AD64C9" w:rsidP="00AD64C9">
            <w:pPr>
              <w:pStyle w:val="TableParagraph"/>
              <w:rPr>
                <w:sz w:val="20"/>
                <w:szCs w:val="20"/>
              </w:rPr>
            </w:pPr>
          </w:p>
          <w:p w14:paraId="5F8C3537" w14:textId="746CD01C"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AD64C9" w:rsidRPr="000B35CB" w14:paraId="0908517E" w14:textId="77777777" w:rsidTr="008D395F">
        <w:trPr>
          <w:trHeight w:val="757"/>
        </w:trPr>
        <w:tc>
          <w:tcPr>
            <w:tcW w:w="31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9A97D1B" w14:textId="77777777" w:rsidR="00AD64C9" w:rsidRPr="000B35CB" w:rsidRDefault="00AD64C9" w:rsidP="00AD64C9">
            <w:pPr>
              <w:rPr>
                <w:rFonts w:ascii="Times New Roman" w:hAnsi="Times New Roman" w:cs="Times New Roman"/>
              </w:rPr>
            </w:pPr>
            <w:r w:rsidRPr="000B35CB">
              <w:rPr>
                <w:rFonts w:ascii="Times New Roman" w:eastAsia="Times New Roman" w:hAnsi="Times New Roman" w:cs="Times New Roman"/>
                <w:sz w:val="20"/>
              </w:rPr>
              <w:t xml:space="preserve">Adres </w:t>
            </w:r>
            <w:r w:rsidRPr="000B35CB">
              <w:rPr>
                <w:rFonts w:ascii="Times New Roman" w:eastAsia="Times New Roman" w:hAnsi="Times New Roman" w:cs="Times New Roman"/>
                <w:sz w:val="20"/>
              </w:rPr>
              <w:tab/>
              <w:t xml:space="preserve">strony </w:t>
            </w:r>
            <w:r w:rsidRPr="000B35CB">
              <w:rPr>
                <w:rFonts w:ascii="Times New Roman" w:eastAsia="Times New Roman" w:hAnsi="Times New Roman" w:cs="Times New Roman"/>
                <w:sz w:val="20"/>
              </w:rPr>
              <w:tab/>
              <w:t xml:space="preserve">internetowej dewelopera </w:t>
            </w:r>
          </w:p>
        </w:tc>
        <w:tc>
          <w:tcPr>
            <w:tcW w:w="6785" w:type="dxa"/>
            <w:gridSpan w:val="2"/>
            <w:tcBorders>
              <w:top w:val="single" w:sz="4" w:space="0" w:color="000000"/>
              <w:left w:val="single" w:sz="4" w:space="0" w:color="000000"/>
              <w:bottom w:val="single" w:sz="4" w:space="0" w:color="000000"/>
              <w:right w:val="single" w:sz="4" w:space="0" w:color="000000"/>
            </w:tcBorders>
          </w:tcPr>
          <w:p w14:paraId="0A0C19B3" w14:textId="77777777" w:rsidR="00AD64C9" w:rsidRPr="000B35CB" w:rsidRDefault="00AD64C9" w:rsidP="00AD64C9">
            <w:pPr>
              <w:pStyle w:val="TableParagraph"/>
              <w:rPr>
                <w:sz w:val="20"/>
                <w:szCs w:val="20"/>
              </w:rPr>
            </w:pPr>
            <w:r w:rsidRPr="000B35CB">
              <w:rPr>
                <w:sz w:val="20"/>
              </w:rPr>
              <w:t xml:space="preserve"> </w:t>
            </w:r>
          </w:p>
          <w:p w14:paraId="66313698" w14:textId="0D429344" w:rsidR="00AD64C9"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https://golfpark.pl/</w:t>
            </w:r>
          </w:p>
        </w:tc>
      </w:tr>
    </w:tbl>
    <w:p w14:paraId="1F2B144F" w14:textId="77777777" w:rsidR="00F93B2D" w:rsidRPr="000B35CB" w:rsidRDefault="00F93B2D">
      <w:pPr>
        <w:spacing w:after="6157" w:line="265" w:lineRule="auto"/>
        <w:ind w:left="573" w:right="35" w:hanging="10"/>
        <w:jc w:val="right"/>
        <w:rPr>
          <w:rFonts w:ascii="Times New Roman" w:eastAsia="Times New Roman" w:hAnsi="Times New Roman" w:cs="Times New Roman"/>
          <w:b/>
          <w:sz w:val="20"/>
        </w:rPr>
      </w:pPr>
    </w:p>
    <w:p w14:paraId="52B6E3C1" w14:textId="77777777" w:rsidR="001E391E" w:rsidRPr="000B35CB" w:rsidRDefault="001E391E" w:rsidP="00F93B2D">
      <w:pPr>
        <w:spacing w:after="6157" w:line="265" w:lineRule="auto"/>
        <w:ind w:right="35"/>
        <w:rPr>
          <w:rFonts w:ascii="Times New Roman" w:hAnsi="Times New Roman" w:cs="Times New Roman"/>
        </w:rPr>
      </w:pPr>
    </w:p>
    <w:p w14:paraId="4D4C40C6" w14:textId="77777777" w:rsidR="001E391E" w:rsidRPr="000B35CB" w:rsidRDefault="00F93B2D" w:rsidP="00F93B2D">
      <w:pPr>
        <w:spacing w:after="0"/>
        <w:rPr>
          <w:rFonts w:ascii="Times New Roman" w:hAnsi="Times New Roman" w:cs="Times New Roman"/>
        </w:rPr>
      </w:pPr>
      <w:r w:rsidRPr="000B35CB">
        <w:rPr>
          <w:rFonts w:ascii="Times New Roman" w:eastAsia="Times New Roman" w:hAnsi="Times New Roman" w:cs="Times New Roman"/>
          <w:b/>
          <w:sz w:val="20"/>
        </w:rPr>
        <w:lastRenderedPageBreak/>
        <w:t xml:space="preserve">       II.  DOŚWIADCZENIE DEWELOPERA </w:t>
      </w:r>
    </w:p>
    <w:tbl>
      <w:tblPr>
        <w:tblStyle w:val="TableGrid"/>
        <w:tblW w:w="9922" w:type="dxa"/>
        <w:tblInd w:w="421" w:type="dxa"/>
        <w:tblCellMar>
          <w:top w:w="193" w:type="dxa"/>
          <w:left w:w="107" w:type="dxa"/>
          <w:right w:w="60" w:type="dxa"/>
        </w:tblCellMar>
        <w:tblLook w:val="04A0" w:firstRow="1" w:lastRow="0" w:firstColumn="1" w:lastColumn="0" w:noHBand="0" w:noVBand="1"/>
      </w:tblPr>
      <w:tblGrid>
        <w:gridCol w:w="2952"/>
        <w:gridCol w:w="6970"/>
      </w:tblGrid>
      <w:tr w:rsidR="001E391E" w:rsidRPr="000B35CB" w14:paraId="05C3A4E1" w14:textId="77777777" w:rsidTr="008D395F">
        <w:trPr>
          <w:trHeight w:val="718"/>
        </w:trPr>
        <w:tc>
          <w:tcPr>
            <w:tcW w:w="9922" w:type="dxa"/>
            <w:gridSpan w:val="2"/>
            <w:tcBorders>
              <w:top w:val="single" w:sz="4" w:space="0" w:color="000000"/>
              <w:left w:val="single" w:sz="4" w:space="0" w:color="000000"/>
              <w:bottom w:val="single" w:sz="8" w:space="0" w:color="000000"/>
              <w:right w:val="single" w:sz="4" w:space="0" w:color="000000"/>
            </w:tcBorders>
            <w:shd w:val="clear" w:color="auto" w:fill="E0E0E0"/>
          </w:tcPr>
          <w:p w14:paraId="015DC7B9"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HISTORIA I UDOKUMENTOWANE DOŚWIADCZENIE DEWELOPERA </w:t>
            </w:r>
          </w:p>
        </w:tc>
      </w:tr>
      <w:tr w:rsidR="001E391E" w:rsidRPr="000B35CB" w14:paraId="32A33138" w14:textId="77777777" w:rsidTr="008D395F">
        <w:trPr>
          <w:trHeight w:val="763"/>
        </w:trPr>
        <w:tc>
          <w:tcPr>
            <w:tcW w:w="9922" w:type="dxa"/>
            <w:gridSpan w:val="2"/>
            <w:tcBorders>
              <w:top w:val="single" w:sz="8" w:space="0" w:color="000000"/>
              <w:left w:val="single" w:sz="4" w:space="0" w:color="000000"/>
              <w:bottom w:val="single" w:sz="4" w:space="0" w:color="000000"/>
              <w:right w:val="single" w:sz="4" w:space="0" w:color="000000"/>
            </w:tcBorders>
            <w:shd w:val="clear" w:color="auto" w:fill="E0E0E0"/>
            <w:vAlign w:val="center"/>
          </w:tcPr>
          <w:p w14:paraId="3D9906B5" w14:textId="77777777" w:rsidR="001E391E" w:rsidRPr="000B35CB" w:rsidRDefault="00F93B2D">
            <w:pPr>
              <w:jc w:val="both"/>
              <w:rPr>
                <w:rFonts w:ascii="Times New Roman" w:hAnsi="Times New Roman" w:cs="Times New Roman"/>
              </w:rPr>
            </w:pPr>
            <w:r w:rsidRPr="000B35CB">
              <w:rPr>
                <w:rFonts w:ascii="Times New Roman" w:eastAsia="Times New Roman" w:hAnsi="Times New Roman" w:cs="Times New Roman"/>
                <w:b/>
                <w:sz w:val="20"/>
              </w:rPr>
              <w:t xml:space="preserve">PRZYKŁAD UKOŃCZONEGO PRZEDSIĘWZIĘCIA DEWELOPERSKIEGO (należy wskazać, o ile istnieją, trzy ukończone przedsięwzięcia deweloperskie, w tym ostatnie) </w:t>
            </w:r>
          </w:p>
        </w:tc>
      </w:tr>
      <w:tr w:rsidR="001E391E" w:rsidRPr="000B35CB" w14:paraId="2EA33FB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9A3F54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2CA521DE" w14:textId="77777777" w:rsidR="00AD64C9" w:rsidRPr="000B35CB" w:rsidRDefault="00F93B2D" w:rsidP="00AD64C9">
            <w:pPr>
              <w:pStyle w:val="TableParagraph"/>
              <w:jc w:val="center"/>
              <w:rPr>
                <w:sz w:val="20"/>
                <w:szCs w:val="20"/>
              </w:rPr>
            </w:pPr>
            <w:r w:rsidRPr="000B35CB">
              <w:rPr>
                <w:sz w:val="20"/>
              </w:rPr>
              <w:t xml:space="preserve"> </w:t>
            </w:r>
          </w:p>
          <w:p w14:paraId="56111D23" w14:textId="77777777" w:rsidR="00AD64C9" w:rsidRPr="000B35CB" w:rsidRDefault="00AD64C9" w:rsidP="00AD64C9">
            <w:pPr>
              <w:pStyle w:val="TableParagraph"/>
              <w:jc w:val="center"/>
              <w:rPr>
                <w:sz w:val="20"/>
                <w:szCs w:val="20"/>
              </w:rPr>
            </w:pPr>
            <w:r w:rsidRPr="000B35CB">
              <w:rPr>
                <w:sz w:val="20"/>
                <w:szCs w:val="20"/>
              </w:rPr>
              <w:t>GM. WEJHEROWO, M. PĘTKOWICE, UL. PARKOWA</w:t>
            </w:r>
          </w:p>
          <w:p w14:paraId="6997993C" w14:textId="77777777" w:rsidR="00AD64C9" w:rsidRPr="000B35CB" w:rsidRDefault="00AD64C9" w:rsidP="00AD64C9">
            <w:pPr>
              <w:pStyle w:val="TableParagraph"/>
              <w:jc w:val="center"/>
              <w:rPr>
                <w:sz w:val="20"/>
                <w:szCs w:val="20"/>
              </w:rPr>
            </w:pPr>
            <w:r w:rsidRPr="000B35CB">
              <w:rPr>
                <w:sz w:val="20"/>
                <w:szCs w:val="20"/>
              </w:rPr>
              <w:t>„SIERRA GOLF PARK”</w:t>
            </w:r>
          </w:p>
          <w:p w14:paraId="77DE849C" w14:textId="77777777" w:rsidR="00AD64C9" w:rsidRPr="000B35CB" w:rsidRDefault="00AD64C9" w:rsidP="00AD64C9">
            <w:pPr>
              <w:pStyle w:val="TableParagraph"/>
              <w:jc w:val="center"/>
              <w:rPr>
                <w:sz w:val="20"/>
                <w:szCs w:val="20"/>
              </w:rPr>
            </w:pPr>
            <w:r w:rsidRPr="000B35CB">
              <w:rPr>
                <w:sz w:val="20"/>
                <w:szCs w:val="20"/>
              </w:rPr>
              <w:t>Zadanie inwestycyjne (18 budynków)</w:t>
            </w:r>
          </w:p>
          <w:p w14:paraId="62068182" w14:textId="2E925181" w:rsidR="001E391E" w:rsidRPr="000B35CB" w:rsidRDefault="001E391E">
            <w:pPr>
              <w:ind w:left="2"/>
              <w:rPr>
                <w:rFonts w:ascii="Times New Roman" w:hAnsi="Times New Roman" w:cs="Times New Roman"/>
              </w:rPr>
            </w:pPr>
          </w:p>
        </w:tc>
      </w:tr>
      <w:tr w:rsidR="001E391E" w:rsidRPr="000B35CB" w14:paraId="26BE82D6"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CFB04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BB80405" w14:textId="77777777" w:rsidR="00AD64C9" w:rsidRPr="000B35CB" w:rsidRDefault="00F93B2D" w:rsidP="00AD64C9">
            <w:pPr>
              <w:pStyle w:val="TableParagraph"/>
              <w:jc w:val="center"/>
              <w:rPr>
                <w:sz w:val="20"/>
                <w:szCs w:val="20"/>
              </w:rPr>
            </w:pPr>
            <w:r w:rsidRPr="000B35CB">
              <w:rPr>
                <w:sz w:val="20"/>
              </w:rPr>
              <w:t xml:space="preserve"> </w:t>
            </w:r>
          </w:p>
          <w:p w14:paraId="4D7EF561" w14:textId="77777777" w:rsidR="00AD64C9" w:rsidRPr="000B35CB" w:rsidRDefault="00AD64C9" w:rsidP="00AD64C9">
            <w:pPr>
              <w:pStyle w:val="TableParagraph"/>
              <w:jc w:val="center"/>
              <w:rPr>
                <w:sz w:val="20"/>
                <w:szCs w:val="20"/>
              </w:rPr>
            </w:pPr>
            <w:r w:rsidRPr="000B35CB">
              <w:rPr>
                <w:sz w:val="20"/>
                <w:szCs w:val="20"/>
              </w:rPr>
              <w:t>01-10-2015</w:t>
            </w:r>
          </w:p>
          <w:p w14:paraId="05ABB153" w14:textId="1A98619B" w:rsidR="001E391E" w:rsidRPr="000B35CB" w:rsidRDefault="001E391E" w:rsidP="00AD64C9">
            <w:pPr>
              <w:ind w:left="2"/>
              <w:jc w:val="center"/>
              <w:rPr>
                <w:rFonts w:ascii="Times New Roman" w:hAnsi="Times New Roman" w:cs="Times New Roman"/>
              </w:rPr>
            </w:pPr>
          </w:p>
        </w:tc>
      </w:tr>
      <w:tr w:rsidR="001E391E" w:rsidRPr="000B35CB" w14:paraId="62065804"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5AE22BB" w14:textId="77777777" w:rsidR="001E391E" w:rsidRPr="000B35CB" w:rsidRDefault="00F93B2D">
            <w:pPr>
              <w:ind w:right="250"/>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66D76F6D" w14:textId="77777777" w:rsidR="00AD64C9" w:rsidRPr="000B35CB" w:rsidRDefault="00F93B2D" w:rsidP="00AD64C9">
            <w:pPr>
              <w:pStyle w:val="TableParagraph"/>
              <w:rPr>
                <w:sz w:val="20"/>
                <w:szCs w:val="20"/>
              </w:rPr>
            </w:pPr>
            <w:r w:rsidRPr="000B35CB">
              <w:rPr>
                <w:sz w:val="20"/>
              </w:rPr>
              <w:t xml:space="preserve"> </w:t>
            </w:r>
          </w:p>
          <w:p w14:paraId="34775BB7" w14:textId="71DA860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11-07-2016</w:t>
            </w:r>
          </w:p>
        </w:tc>
      </w:tr>
      <w:tr w:rsidR="001E391E" w:rsidRPr="000B35CB" w14:paraId="54463D80" w14:textId="77777777" w:rsidTr="008D395F">
        <w:trPr>
          <w:trHeight w:val="901"/>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center"/>
          </w:tcPr>
          <w:p w14:paraId="286B77CF" w14:textId="77777777" w:rsidR="001E391E" w:rsidRPr="000B35CB" w:rsidRDefault="00F93B2D">
            <w:pPr>
              <w:spacing w:after="124"/>
              <w:rPr>
                <w:rFonts w:ascii="Times New Roman" w:hAnsi="Times New Roman" w:cs="Times New Roman"/>
              </w:rPr>
            </w:pPr>
            <w:r w:rsidRPr="000B35CB">
              <w:rPr>
                <w:rFonts w:ascii="Times New Roman" w:eastAsia="Times New Roman" w:hAnsi="Times New Roman" w:cs="Times New Roman"/>
                <w:b/>
                <w:sz w:val="20"/>
              </w:rPr>
              <w:t xml:space="preserve">PRZYKŁAD INNEGO UKOŃCZONEGO PRZEDSIĘWZIĘCIA DEWELOPERSKIEGO </w:t>
            </w:r>
          </w:p>
          <w:p w14:paraId="3DDFF85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5E4902D0"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5B23DE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10C141C4" w14:textId="77777777" w:rsidR="00AD64C9" w:rsidRPr="000B35CB" w:rsidRDefault="00AD64C9" w:rsidP="00AD64C9">
            <w:pPr>
              <w:pStyle w:val="TableParagraph"/>
              <w:jc w:val="center"/>
              <w:rPr>
                <w:sz w:val="20"/>
                <w:szCs w:val="20"/>
              </w:rPr>
            </w:pPr>
          </w:p>
          <w:p w14:paraId="6104AD48" w14:textId="77777777" w:rsidR="00AD64C9" w:rsidRPr="000B35CB" w:rsidRDefault="00AD64C9" w:rsidP="00AD64C9">
            <w:pPr>
              <w:pStyle w:val="TableParagraph"/>
              <w:jc w:val="center"/>
              <w:rPr>
                <w:sz w:val="20"/>
                <w:szCs w:val="20"/>
              </w:rPr>
            </w:pPr>
            <w:r w:rsidRPr="000B35CB">
              <w:rPr>
                <w:sz w:val="20"/>
                <w:szCs w:val="20"/>
              </w:rPr>
              <w:t>GM. WEJHEROWO, M. PĘTKOWICE, UL. LIPOWA I PARKOWA</w:t>
            </w:r>
          </w:p>
          <w:p w14:paraId="0B787C06" w14:textId="77777777" w:rsidR="00AD64C9" w:rsidRPr="000B35CB" w:rsidRDefault="00AD64C9" w:rsidP="00AD64C9">
            <w:pPr>
              <w:pStyle w:val="TableParagraph"/>
              <w:jc w:val="center"/>
              <w:rPr>
                <w:sz w:val="20"/>
                <w:szCs w:val="20"/>
              </w:rPr>
            </w:pPr>
            <w:r w:rsidRPr="000B35CB">
              <w:rPr>
                <w:sz w:val="20"/>
                <w:szCs w:val="20"/>
              </w:rPr>
              <w:t>„SIERRA GOLF PARK II”</w:t>
            </w:r>
          </w:p>
          <w:p w14:paraId="41FE928D" w14:textId="5167A8BD" w:rsidR="001E391E" w:rsidRPr="000B35CB" w:rsidRDefault="001E391E">
            <w:pPr>
              <w:ind w:left="2"/>
              <w:rPr>
                <w:rFonts w:ascii="Times New Roman" w:hAnsi="Times New Roman" w:cs="Times New Roman"/>
              </w:rPr>
            </w:pPr>
          </w:p>
        </w:tc>
      </w:tr>
      <w:tr w:rsidR="001E391E" w:rsidRPr="000B35CB" w14:paraId="42CD6ED4"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1FDCC5E"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2196E433" w14:textId="77777777" w:rsidR="00AD64C9" w:rsidRPr="000B35CB" w:rsidRDefault="00F93B2D" w:rsidP="00AD64C9">
            <w:pPr>
              <w:pStyle w:val="TableParagraph"/>
              <w:jc w:val="center"/>
              <w:rPr>
                <w:sz w:val="20"/>
                <w:szCs w:val="20"/>
              </w:rPr>
            </w:pPr>
            <w:r w:rsidRPr="000B35CB">
              <w:rPr>
                <w:sz w:val="20"/>
              </w:rPr>
              <w:t xml:space="preserve"> </w:t>
            </w:r>
          </w:p>
          <w:p w14:paraId="34BD3080" w14:textId="77777777" w:rsidR="00AD64C9" w:rsidRPr="000B35CB" w:rsidRDefault="00AD64C9" w:rsidP="00AD64C9">
            <w:pPr>
              <w:pStyle w:val="TableParagraph"/>
              <w:jc w:val="center"/>
              <w:rPr>
                <w:sz w:val="20"/>
                <w:szCs w:val="20"/>
              </w:rPr>
            </w:pPr>
            <w:r w:rsidRPr="000B35CB">
              <w:rPr>
                <w:sz w:val="20"/>
                <w:szCs w:val="20"/>
              </w:rPr>
              <w:t>I ETAP: 01-10-2017</w:t>
            </w:r>
          </w:p>
          <w:p w14:paraId="58FA6C46" w14:textId="77777777" w:rsidR="00AD64C9" w:rsidRPr="000B35CB" w:rsidRDefault="00AD64C9" w:rsidP="00AD64C9">
            <w:pPr>
              <w:pStyle w:val="TableParagraph"/>
              <w:jc w:val="center"/>
              <w:rPr>
                <w:sz w:val="20"/>
                <w:szCs w:val="20"/>
              </w:rPr>
            </w:pPr>
            <w:r w:rsidRPr="000B35CB">
              <w:rPr>
                <w:sz w:val="20"/>
                <w:szCs w:val="20"/>
              </w:rPr>
              <w:t>II ETAP: 15-05-2021</w:t>
            </w:r>
          </w:p>
          <w:p w14:paraId="7095EDB7" w14:textId="1A18A81A" w:rsidR="001E391E" w:rsidRPr="000B35CB" w:rsidRDefault="001E391E">
            <w:pPr>
              <w:ind w:left="2"/>
              <w:rPr>
                <w:rFonts w:ascii="Times New Roman" w:hAnsi="Times New Roman" w:cs="Times New Roman"/>
              </w:rPr>
            </w:pPr>
          </w:p>
        </w:tc>
      </w:tr>
      <w:tr w:rsidR="001E391E" w:rsidRPr="000B35CB" w14:paraId="067FD5F6" w14:textId="77777777" w:rsidTr="008D395F">
        <w:trPr>
          <w:trHeight w:val="75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E21A3D7"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2274ABF" w14:textId="77777777" w:rsidR="00AD64C9" w:rsidRPr="000B35CB" w:rsidRDefault="00F93B2D" w:rsidP="00AD64C9">
            <w:pPr>
              <w:pStyle w:val="TableParagraph"/>
              <w:jc w:val="center"/>
              <w:rPr>
                <w:sz w:val="20"/>
                <w:szCs w:val="20"/>
              </w:rPr>
            </w:pPr>
            <w:r w:rsidRPr="000B35CB">
              <w:rPr>
                <w:sz w:val="20"/>
              </w:rPr>
              <w:t xml:space="preserve"> </w:t>
            </w:r>
          </w:p>
          <w:p w14:paraId="586B5096" w14:textId="77777777" w:rsidR="00AD64C9" w:rsidRPr="000B35CB" w:rsidRDefault="00AD64C9" w:rsidP="00AD64C9">
            <w:pPr>
              <w:pStyle w:val="TableParagraph"/>
              <w:jc w:val="center"/>
              <w:rPr>
                <w:sz w:val="20"/>
                <w:szCs w:val="20"/>
              </w:rPr>
            </w:pPr>
            <w:r w:rsidRPr="000B35CB">
              <w:rPr>
                <w:sz w:val="20"/>
                <w:szCs w:val="20"/>
              </w:rPr>
              <w:t xml:space="preserve">I ETAP: 11-09-2018 </w:t>
            </w:r>
          </w:p>
          <w:p w14:paraId="27FF641C" w14:textId="77777777" w:rsidR="00AD64C9" w:rsidRPr="000B35CB" w:rsidRDefault="00AD64C9" w:rsidP="00AD64C9">
            <w:pPr>
              <w:pStyle w:val="TableParagraph"/>
              <w:jc w:val="center"/>
              <w:rPr>
                <w:sz w:val="20"/>
                <w:szCs w:val="20"/>
              </w:rPr>
            </w:pPr>
            <w:r w:rsidRPr="000B35CB">
              <w:rPr>
                <w:sz w:val="20"/>
                <w:szCs w:val="20"/>
              </w:rPr>
              <w:t>II ETAP: 24-05-2022</w:t>
            </w:r>
          </w:p>
          <w:p w14:paraId="4B974D5D" w14:textId="0BB042F1" w:rsidR="001E391E" w:rsidRPr="000B35CB" w:rsidRDefault="001E391E">
            <w:pPr>
              <w:ind w:left="2"/>
              <w:rPr>
                <w:rFonts w:ascii="Times New Roman" w:hAnsi="Times New Roman" w:cs="Times New Roman"/>
              </w:rPr>
            </w:pPr>
          </w:p>
        </w:tc>
      </w:tr>
      <w:tr w:rsidR="001E391E" w:rsidRPr="000B35CB" w14:paraId="0381DD1E" w14:textId="77777777" w:rsidTr="008D395F">
        <w:trPr>
          <w:trHeight w:val="894"/>
        </w:trPr>
        <w:tc>
          <w:tcPr>
            <w:tcW w:w="9922" w:type="dxa"/>
            <w:gridSpan w:val="2"/>
            <w:tcBorders>
              <w:top w:val="single" w:sz="4" w:space="0" w:color="000000"/>
              <w:left w:val="single" w:sz="4" w:space="0" w:color="000000"/>
              <w:bottom w:val="single" w:sz="4" w:space="0" w:color="000000"/>
              <w:right w:val="single" w:sz="4" w:space="0" w:color="000000"/>
            </w:tcBorders>
            <w:shd w:val="clear" w:color="auto" w:fill="E0E0E0"/>
            <w:vAlign w:val="bottom"/>
          </w:tcPr>
          <w:p w14:paraId="713FE46E" w14:textId="77777777" w:rsidR="001E391E" w:rsidRPr="000B35CB" w:rsidRDefault="00F93B2D">
            <w:pPr>
              <w:spacing w:after="258"/>
              <w:rPr>
                <w:rFonts w:ascii="Times New Roman" w:hAnsi="Times New Roman" w:cs="Times New Roman"/>
              </w:rPr>
            </w:pPr>
            <w:r w:rsidRPr="000B35CB">
              <w:rPr>
                <w:rFonts w:ascii="Times New Roman" w:eastAsia="Times New Roman" w:hAnsi="Times New Roman" w:cs="Times New Roman"/>
                <w:b/>
                <w:sz w:val="20"/>
              </w:rPr>
              <w:t xml:space="preserve">PRZYKŁAD OSTATNIEGO UKOŃCZONEGO PRZEDSIĘWZIĘCIA DEWELOPERSKIEGO </w:t>
            </w:r>
          </w:p>
          <w:p w14:paraId="3B2B34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 </w:t>
            </w:r>
          </w:p>
        </w:tc>
      </w:tr>
      <w:tr w:rsidR="001E391E" w:rsidRPr="000B35CB" w14:paraId="47C501EC" w14:textId="77777777" w:rsidTr="008D395F">
        <w:trPr>
          <w:trHeight w:val="528"/>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0C806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Adres  </w:t>
            </w:r>
          </w:p>
        </w:tc>
        <w:tc>
          <w:tcPr>
            <w:tcW w:w="6969" w:type="dxa"/>
            <w:tcBorders>
              <w:top w:val="single" w:sz="4" w:space="0" w:color="000000"/>
              <w:left w:val="single" w:sz="4" w:space="0" w:color="000000"/>
              <w:bottom w:val="single" w:sz="4" w:space="0" w:color="000000"/>
              <w:right w:val="single" w:sz="4" w:space="0" w:color="000000"/>
            </w:tcBorders>
            <w:vAlign w:val="center"/>
          </w:tcPr>
          <w:p w14:paraId="5D546CD8" w14:textId="77777777" w:rsidR="00AD64C9" w:rsidRPr="000B35CB" w:rsidRDefault="00F93B2D" w:rsidP="00AD64C9">
            <w:pPr>
              <w:pStyle w:val="TableParagraph"/>
              <w:jc w:val="center"/>
              <w:rPr>
                <w:sz w:val="20"/>
                <w:szCs w:val="20"/>
              </w:rPr>
            </w:pPr>
            <w:r w:rsidRPr="000B35CB">
              <w:rPr>
                <w:sz w:val="20"/>
              </w:rPr>
              <w:t xml:space="preserve"> </w:t>
            </w:r>
          </w:p>
          <w:p w14:paraId="0AE0894B" w14:textId="77777777" w:rsidR="00AD64C9" w:rsidRPr="000B35CB" w:rsidRDefault="00AD64C9" w:rsidP="00AD64C9">
            <w:pPr>
              <w:pStyle w:val="TableParagraph"/>
              <w:jc w:val="center"/>
              <w:rPr>
                <w:sz w:val="20"/>
                <w:szCs w:val="20"/>
              </w:rPr>
            </w:pPr>
            <w:r w:rsidRPr="000B35CB">
              <w:rPr>
                <w:sz w:val="20"/>
                <w:szCs w:val="20"/>
              </w:rPr>
              <w:t>GM. WEJHEROWO, M. PĘTKOWICE, UL. LIPOWA</w:t>
            </w:r>
          </w:p>
          <w:p w14:paraId="62FFA828" w14:textId="77777777" w:rsidR="00AD64C9" w:rsidRPr="000B35CB" w:rsidRDefault="00AD64C9" w:rsidP="00AD64C9">
            <w:pPr>
              <w:pStyle w:val="TableParagraph"/>
              <w:jc w:val="center"/>
              <w:rPr>
                <w:sz w:val="20"/>
                <w:szCs w:val="20"/>
              </w:rPr>
            </w:pPr>
            <w:r w:rsidRPr="000B35CB">
              <w:rPr>
                <w:sz w:val="20"/>
                <w:szCs w:val="20"/>
              </w:rPr>
              <w:t>„TESORO GOLF PARK”</w:t>
            </w:r>
          </w:p>
          <w:p w14:paraId="02A67AE3" w14:textId="04E3034A" w:rsidR="001E391E" w:rsidRPr="000B35CB" w:rsidRDefault="001E391E">
            <w:pPr>
              <w:ind w:left="2"/>
              <w:rPr>
                <w:rFonts w:ascii="Times New Roman" w:hAnsi="Times New Roman" w:cs="Times New Roman"/>
              </w:rPr>
            </w:pPr>
          </w:p>
        </w:tc>
      </w:tr>
      <w:tr w:rsidR="001E391E" w:rsidRPr="000B35CB" w14:paraId="4CFAA7FC" w14:textId="77777777" w:rsidTr="008D395F">
        <w:trPr>
          <w:trHeight w:val="52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BE7A20F"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Data rozpoczęcia  </w:t>
            </w:r>
          </w:p>
        </w:tc>
        <w:tc>
          <w:tcPr>
            <w:tcW w:w="6969" w:type="dxa"/>
            <w:tcBorders>
              <w:top w:val="single" w:sz="4" w:space="0" w:color="000000"/>
              <w:left w:val="single" w:sz="4" w:space="0" w:color="000000"/>
              <w:bottom w:val="single" w:sz="4" w:space="0" w:color="000000"/>
              <w:right w:val="single" w:sz="4" w:space="0" w:color="000000"/>
            </w:tcBorders>
            <w:vAlign w:val="center"/>
          </w:tcPr>
          <w:p w14:paraId="38DE7DF3" w14:textId="77777777" w:rsidR="00AD64C9" w:rsidRPr="000B35CB" w:rsidRDefault="00F93B2D" w:rsidP="00AD64C9">
            <w:pPr>
              <w:pStyle w:val="TableParagraph"/>
              <w:rPr>
                <w:sz w:val="20"/>
                <w:szCs w:val="20"/>
              </w:rPr>
            </w:pPr>
            <w:r w:rsidRPr="000B35CB">
              <w:rPr>
                <w:sz w:val="20"/>
              </w:rPr>
              <w:t xml:space="preserve"> </w:t>
            </w:r>
          </w:p>
          <w:p w14:paraId="4A929CA2" w14:textId="77777777" w:rsidR="00AD64C9" w:rsidRPr="000B35CB" w:rsidRDefault="00AD64C9" w:rsidP="00AD64C9">
            <w:pPr>
              <w:pStyle w:val="TableParagraph"/>
              <w:jc w:val="center"/>
              <w:rPr>
                <w:sz w:val="20"/>
                <w:szCs w:val="20"/>
              </w:rPr>
            </w:pPr>
            <w:r w:rsidRPr="000B35CB">
              <w:rPr>
                <w:sz w:val="20"/>
                <w:szCs w:val="20"/>
              </w:rPr>
              <w:t>01-06-2021</w:t>
            </w:r>
          </w:p>
          <w:p w14:paraId="30411CCD" w14:textId="758FC605" w:rsidR="001E391E" w:rsidRPr="000B35CB" w:rsidRDefault="001E391E">
            <w:pPr>
              <w:ind w:left="2"/>
              <w:rPr>
                <w:rFonts w:ascii="Times New Roman" w:hAnsi="Times New Roman" w:cs="Times New Roman"/>
              </w:rPr>
            </w:pPr>
          </w:p>
        </w:tc>
      </w:tr>
      <w:tr w:rsidR="001E391E" w:rsidRPr="000B35CB" w14:paraId="00DC16BE" w14:textId="77777777" w:rsidTr="008D395F">
        <w:trPr>
          <w:trHeight w:val="757"/>
        </w:trPr>
        <w:tc>
          <w:tcPr>
            <w:tcW w:w="295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70B3B46" w14:textId="77777777"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sz w:val="20"/>
              </w:rPr>
              <w:lastRenderedPageBreak/>
              <w:t xml:space="preserve">Data wydania decyzji o pozwoleniu na użytkowanie </w:t>
            </w:r>
          </w:p>
        </w:tc>
        <w:tc>
          <w:tcPr>
            <w:tcW w:w="6969" w:type="dxa"/>
            <w:tcBorders>
              <w:top w:val="single" w:sz="4" w:space="0" w:color="000000"/>
              <w:left w:val="single" w:sz="4" w:space="0" w:color="000000"/>
              <w:bottom w:val="single" w:sz="4" w:space="0" w:color="000000"/>
              <w:right w:val="single" w:sz="4" w:space="0" w:color="000000"/>
            </w:tcBorders>
          </w:tcPr>
          <w:p w14:paraId="2962A728" w14:textId="77777777" w:rsidR="00AD64C9" w:rsidRPr="000B35CB" w:rsidRDefault="00F93B2D" w:rsidP="00AD64C9">
            <w:pPr>
              <w:pStyle w:val="TableParagraph"/>
              <w:jc w:val="center"/>
              <w:rPr>
                <w:sz w:val="20"/>
                <w:szCs w:val="20"/>
              </w:rPr>
            </w:pPr>
            <w:r w:rsidRPr="000B35CB">
              <w:rPr>
                <w:sz w:val="20"/>
              </w:rPr>
              <w:t xml:space="preserve"> </w:t>
            </w:r>
          </w:p>
          <w:p w14:paraId="14EDC646" w14:textId="48B368C5" w:rsidR="001E391E" w:rsidRPr="000B35CB" w:rsidRDefault="00AD64C9" w:rsidP="00AD64C9">
            <w:pPr>
              <w:ind w:left="2"/>
              <w:rPr>
                <w:rFonts w:ascii="Times New Roman" w:hAnsi="Times New Roman" w:cs="Times New Roman"/>
              </w:rPr>
            </w:pPr>
            <w:r w:rsidRPr="000B35CB">
              <w:rPr>
                <w:rFonts w:ascii="Times New Roman" w:hAnsi="Times New Roman" w:cs="Times New Roman"/>
                <w:sz w:val="20"/>
                <w:szCs w:val="20"/>
              </w:rPr>
              <w:t>17-11-2022</w:t>
            </w:r>
          </w:p>
        </w:tc>
      </w:tr>
      <w:tr w:rsidR="001E391E" w:rsidRPr="000B35CB" w14:paraId="24B66B09" w14:textId="77777777" w:rsidTr="008D395F">
        <w:tblPrEx>
          <w:tblCellMar>
            <w:right w:w="115" w:type="dxa"/>
          </w:tblCellMar>
        </w:tblPrEx>
        <w:trPr>
          <w:trHeight w:val="1216"/>
        </w:trPr>
        <w:tc>
          <w:tcPr>
            <w:tcW w:w="294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289702F3" w14:textId="6187EA5A" w:rsidR="001E391E" w:rsidRPr="000B35CB" w:rsidRDefault="00F93B2D">
            <w:pPr>
              <w:ind w:right="195"/>
              <w:rPr>
                <w:rFonts w:ascii="Times New Roman" w:hAnsi="Times New Roman" w:cs="Times New Roman"/>
              </w:rPr>
            </w:pPr>
            <w:r w:rsidRPr="000B35CB">
              <w:rPr>
                <w:rFonts w:ascii="Times New Roman" w:eastAsia="Times New Roman" w:hAnsi="Times New Roman" w:cs="Times New Roman"/>
                <w:b/>
                <w:sz w:val="16"/>
              </w:rPr>
              <w:t xml:space="preserve"> </w:t>
            </w:r>
            <w:r w:rsidRPr="000B35CB">
              <w:rPr>
                <w:rFonts w:ascii="Times New Roman" w:eastAsia="Times New Roman" w:hAnsi="Times New Roman" w:cs="Times New Roman"/>
                <w:sz w:val="20"/>
              </w:rPr>
              <w:t>Czy przeciwko deweloperowi prowadzono lub prowadzi się postępowania egzekucyjne na kwotę powyżej 100 000 zł</w:t>
            </w:r>
            <w:r w:rsidRPr="000B35CB">
              <w:rPr>
                <w:rFonts w:ascii="Times New Roman" w:eastAsia="Times New Roman" w:hAnsi="Times New Roman" w:cs="Times New Roman"/>
                <w:b/>
                <w:sz w:val="20"/>
              </w:rPr>
              <w:t xml:space="preserve"> </w:t>
            </w:r>
          </w:p>
        </w:tc>
        <w:tc>
          <w:tcPr>
            <w:tcW w:w="6974" w:type="dxa"/>
            <w:tcBorders>
              <w:top w:val="single" w:sz="4" w:space="0" w:color="000000"/>
              <w:left w:val="single" w:sz="4" w:space="0" w:color="000000"/>
              <w:bottom w:val="single" w:sz="4" w:space="0" w:color="000000"/>
              <w:right w:val="single" w:sz="4" w:space="0" w:color="000000"/>
            </w:tcBorders>
          </w:tcPr>
          <w:p w14:paraId="4458FB88" w14:textId="501A55DF" w:rsidR="001E391E" w:rsidRPr="000B35CB" w:rsidRDefault="00AD64C9" w:rsidP="00AD64C9">
            <w:pPr>
              <w:ind w:left="2"/>
              <w:jc w:val="center"/>
              <w:rPr>
                <w:rFonts w:ascii="Times New Roman" w:hAnsi="Times New Roman" w:cs="Times New Roman"/>
              </w:rPr>
            </w:pPr>
            <w:r w:rsidRPr="000B35CB">
              <w:rPr>
                <w:rFonts w:ascii="Times New Roman" w:eastAsia="Times New Roman" w:hAnsi="Times New Roman" w:cs="Times New Roman"/>
                <w:b/>
                <w:sz w:val="20"/>
              </w:rPr>
              <w:t>NIE</w:t>
            </w:r>
          </w:p>
        </w:tc>
      </w:tr>
    </w:tbl>
    <w:p w14:paraId="0534F32B" w14:textId="77777777" w:rsidR="001E391E" w:rsidRPr="000B35CB" w:rsidRDefault="00F93B2D">
      <w:pPr>
        <w:spacing w:after="128"/>
        <w:rPr>
          <w:rFonts w:ascii="Times New Roman" w:hAnsi="Times New Roman" w:cs="Times New Roman"/>
        </w:rPr>
      </w:pPr>
      <w:r w:rsidRPr="000B35CB">
        <w:rPr>
          <w:rFonts w:ascii="Times New Roman" w:eastAsia="Times New Roman" w:hAnsi="Times New Roman" w:cs="Times New Roman"/>
          <w:b/>
          <w:sz w:val="16"/>
        </w:rPr>
        <w:t xml:space="preserve"> </w:t>
      </w:r>
    </w:p>
    <w:p w14:paraId="5B616341" w14:textId="77777777" w:rsidR="001E391E" w:rsidRPr="000B35CB" w:rsidRDefault="00F93B2D">
      <w:pPr>
        <w:spacing w:after="109"/>
        <w:rPr>
          <w:rFonts w:ascii="Times New Roman" w:hAnsi="Times New Roman" w:cs="Times New Roman"/>
        </w:rPr>
      </w:pPr>
      <w:r w:rsidRPr="000B35CB">
        <w:rPr>
          <w:rFonts w:ascii="Times New Roman" w:eastAsia="Times New Roman" w:hAnsi="Times New Roman" w:cs="Times New Roman"/>
          <w:b/>
          <w:sz w:val="16"/>
        </w:rPr>
        <w:t xml:space="preserve"> </w:t>
      </w:r>
    </w:p>
    <w:p w14:paraId="42299C04" w14:textId="77777777" w:rsidR="001E391E" w:rsidRPr="000B35CB" w:rsidRDefault="00F93B2D">
      <w:pPr>
        <w:tabs>
          <w:tab w:val="center" w:pos="500"/>
          <w:tab w:val="center" w:pos="5448"/>
        </w:tabs>
        <w:spacing w:after="0"/>
        <w:rPr>
          <w:rFonts w:ascii="Times New Roman" w:hAnsi="Times New Roman" w:cs="Times New Roman"/>
        </w:rPr>
      </w:pPr>
      <w:r w:rsidRPr="000B35CB">
        <w:rPr>
          <w:rFonts w:ascii="Times New Roman" w:hAnsi="Times New Roman" w:cs="Times New Roman"/>
        </w:rPr>
        <w:tab/>
      </w:r>
      <w:r w:rsidRPr="000B35CB">
        <w:rPr>
          <w:rFonts w:ascii="Times New Roman" w:eastAsia="Times New Roman" w:hAnsi="Times New Roman" w:cs="Times New Roman"/>
          <w:b/>
          <w:sz w:val="20"/>
        </w:rPr>
        <w:t xml:space="preserve">III. </w:t>
      </w:r>
      <w:r w:rsidRPr="000B35CB">
        <w:rPr>
          <w:rFonts w:ascii="Times New Roman" w:eastAsia="Times New Roman" w:hAnsi="Times New Roman" w:cs="Times New Roman"/>
          <w:b/>
          <w:sz w:val="20"/>
        </w:rPr>
        <w:tab/>
        <w:t>INFORMACJE DOTYCZĄCE NIERUCHOMOŚCI I PRZEDSIĘWZIĘCIA DEWELOPERSKIEGO</w:t>
      </w:r>
      <w:r w:rsidRPr="000B35CB">
        <w:rPr>
          <w:rFonts w:ascii="Times New Roman" w:eastAsia="Times New Roman" w:hAnsi="Times New Roman" w:cs="Times New Roman"/>
          <w:sz w:val="20"/>
        </w:rPr>
        <w:t xml:space="preserve"> </w:t>
      </w:r>
    </w:p>
    <w:tbl>
      <w:tblPr>
        <w:tblStyle w:val="TableGrid"/>
        <w:tblW w:w="10818" w:type="dxa"/>
        <w:tblInd w:w="-5" w:type="dxa"/>
        <w:tblLayout w:type="fixed"/>
        <w:tblCellMar>
          <w:top w:w="152" w:type="dxa"/>
          <w:left w:w="107" w:type="dxa"/>
          <w:bottom w:w="5" w:type="dxa"/>
          <w:right w:w="61" w:type="dxa"/>
        </w:tblCellMar>
        <w:tblLook w:val="04A0" w:firstRow="1" w:lastRow="0" w:firstColumn="1" w:lastColumn="0" w:noHBand="0" w:noVBand="1"/>
      </w:tblPr>
      <w:tblGrid>
        <w:gridCol w:w="426"/>
        <w:gridCol w:w="2268"/>
        <w:gridCol w:w="3402"/>
        <w:gridCol w:w="141"/>
        <w:gridCol w:w="2577"/>
        <w:gridCol w:w="1251"/>
        <w:gridCol w:w="708"/>
        <w:gridCol w:w="45"/>
      </w:tblGrid>
      <w:tr w:rsidR="001E391E" w:rsidRPr="000B35CB" w14:paraId="7AF5E829" w14:textId="77777777" w:rsidTr="003D6FFF">
        <w:trPr>
          <w:gridBefore w:val="1"/>
          <w:wBefore w:w="426" w:type="dxa"/>
          <w:trHeight w:val="341"/>
        </w:trPr>
        <w:tc>
          <w:tcPr>
            <w:tcW w:w="10392" w:type="dxa"/>
            <w:gridSpan w:val="7"/>
            <w:tcBorders>
              <w:top w:val="single" w:sz="4" w:space="0" w:color="000000"/>
              <w:left w:val="single" w:sz="4" w:space="0" w:color="000000"/>
              <w:bottom w:val="single" w:sz="4" w:space="0" w:color="000000"/>
              <w:right w:val="single" w:sz="4" w:space="0" w:color="000000"/>
            </w:tcBorders>
            <w:shd w:val="clear" w:color="auto" w:fill="E0E0E0"/>
            <w:vAlign w:val="bottom"/>
          </w:tcPr>
          <w:p w14:paraId="5153126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GRUNTU I ZAGOSPODAROWANIA PRZESTRZENNEGO TERENU </w:t>
            </w:r>
          </w:p>
        </w:tc>
      </w:tr>
      <w:tr w:rsidR="001E391E" w:rsidRPr="000B35CB" w14:paraId="199A3456" w14:textId="77777777" w:rsidTr="003D6FFF">
        <w:trPr>
          <w:gridBefore w:val="1"/>
          <w:wBefore w:w="426" w:type="dxa"/>
          <w:trHeight w:val="784"/>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6D8589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Adres, numer działki ewidencyjnej i numer obrębu ewidencyjnego</w:t>
            </w:r>
            <w:r w:rsidRPr="000B35CB">
              <w:rPr>
                <w:rFonts w:ascii="Times New Roman" w:eastAsia="Times New Roman" w:hAnsi="Times New Roman" w:cs="Times New Roman"/>
                <w:sz w:val="20"/>
                <w:vertAlign w:val="superscript"/>
              </w:rPr>
              <w:footnoteReference w:id="1"/>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23C4F506" w14:textId="77777777" w:rsidR="00AD64C9" w:rsidRPr="000B35CB" w:rsidRDefault="00F93B2D" w:rsidP="00AD64C9">
            <w:pPr>
              <w:pStyle w:val="TableParagraph"/>
              <w:rPr>
                <w:sz w:val="20"/>
                <w:szCs w:val="20"/>
              </w:rPr>
            </w:pPr>
            <w:r w:rsidRPr="000B35CB">
              <w:rPr>
                <w:sz w:val="20"/>
              </w:rPr>
              <w:t xml:space="preserve"> </w:t>
            </w:r>
          </w:p>
          <w:p w14:paraId="55F8B88D" w14:textId="77777777" w:rsidR="00AD64C9" w:rsidRPr="000B35CB" w:rsidRDefault="00AD64C9" w:rsidP="00AD64C9">
            <w:pPr>
              <w:pStyle w:val="TableParagraph"/>
              <w:jc w:val="center"/>
              <w:rPr>
                <w:sz w:val="20"/>
                <w:szCs w:val="20"/>
              </w:rPr>
            </w:pPr>
            <w:r w:rsidRPr="000B35CB">
              <w:rPr>
                <w:sz w:val="20"/>
                <w:szCs w:val="20"/>
              </w:rPr>
              <w:t>UL. PARKOWA,</w:t>
            </w:r>
          </w:p>
          <w:p w14:paraId="41CCDD1A" w14:textId="4770717C" w:rsidR="00AD64C9" w:rsidRPr="000B35CB" w:rsidRDefault="00AD64C9" w:rsidP="00AD64C9">
            <w:pPr>
              <w:pStyle w:val="TableParagraph"/>
              <w:jc w:val="center"/>
              <w:rPr>
                <w:sz w:val="20"/>
                <w:szCs w:val="20"/>
              </w:rPr>
            </w:pPr>
            <w:r w:rsidRPr="000B35CB">
              <w:rPr>
                <w:sz w:val="20"/>
                <w:szCs w:val="20"/>
              </w:rPr>
              <w:t xml:space="preserve">NR DZIAŁKI: </w:t>
            </w:r>
            <w:r w:rsidR="00291FCE">
              <w:rPr>
                <w:sz w:val="20"/>
                <w:szCs w:val="20"/>
              </w:rPr>
              <w:t>3</w:t>
            </w:r>
            <w:r w:rsidR="003512A9">
              <w:rPr>
                <w:sz w:val="20"/>
                <w:szCs w:val="20"/>
              </w:rPr>
              <w:t>2</w:t>
            </w:r>
            <w:r w:rsidR="00291FCE">
              <w:rPr>
                <w:sz w:val="20"/>
                <w:szCs w:val="20"/>
              </w:rPr>
              <w:t>9</w:t>
            </w:r>
            <w:r w:rsidRPr="000B35CB">
              <w:rPr>
                <w:sz w:val="20"/>
                <w:szCs w:val="20"/>
              </w:rPr>
              <w:t>,</w:t>
            </w:r>
          </w:p>
          <w:p w14:paraId="74CA8D43" w14:textId="6B4B0D27"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OBRĘB: nr 0008, PĘTKOWICE, GM. WEJHEROWO</w:t>
            </w:r>
          </w:p>
        </w:tc>
      </w:tr>
      <w:tr w:rsidR="001E391E" w:rsidRPr="000B35CB" w14:paraId="6D028C27" w14:textId="77777777" w:rsidTr="003D6FFF">
        <w:trPr>
          <w:gridBefore w:val="1"/>
          <w:wBefore w:w="426" w:type="dxa"/>
          <w:trHeight w:val="35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4BD6776C"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Numer księgi wieczystej  </w:t>
            </w: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1526FD49" w14:textId="77777777" w:rsidR="00AD64C9" w:rsidRPr="000B35CB" w:rsidRDefault="00AD64C9" w:rsidP="00AD64C9">
            <w:pPr>
              <w:pStyle w:val="TableParagraph"/>
              <w:rPr>
                <w:sz w:val="20"/>
                <w:szCs w:val="20"/>
              </w:rPr>
            </w:pPr>
          </w:p>
          <w:p w14:paraId="13CFA6C6" w14:textId="7F0A6035" w:rsidR="00AD64C9" w:rsidRPr="000B35CB" w:rsidRDefault="00AD64C9" w:rsidP="00AD64C9">
            <w:pPr>
              <w:pStyle w:val="TableParagraph"/>
              <w:jc w:val="center"/>
              <w:rPr>
                <w:sz w:val="20"/>
                <w:szCs w:val="20"/>
              </w:rPr>
            </w:pPr>
            <w:r w:rsidRPr="000B35CB">
              <w:rPr>
                <w:sz w:val="20"/>
                <w:szCs w:val="20"/>
              </w:rPr>
              <w:t>GD1W/</w:t>
            </w:r>
            <w:r w:rsidR="003512A9">
              <w:rPr>
                <w:sz w:val="20"/>
                <w:szCs w:val="20"/>
              </w:rPr>
              <w:t>00111</w:t>
            </w:r>
            <w:r w:rsidR="002616BB">
              <w:rPr>
                <w:sz w:val="20"/>
                <w:szCs w:val="20"/>
              </w:rPr>
              <w:t>311/1</w:t>
            </w:r>
          </w:p>
          <w:p w14:paraId="7DB03C34" w14:textId="6E24CF06" w:rsidR="001E391E" w:rsidRPr="000B35CB" w:rsidRDefault="001E391E" w:rsidP="00AD64C9">
            <w:pPr>
              <w:ind w:left="2"/>
              <w:jc w:val="center"/>
              <w:rPr>
                <w:rFonts w:ascii="Times New Roman" w:hAnsi="Times New Roman" w:cs="Times New Roman"/>
              </w:rPr>
            </w:pPr>
          </w:p>
        </w:tc>
      </w:tr>
      <w:tr w:rsidR="001E391E" w:rsidRPr="000B35CB" w14:paraId="03143784"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15C7985A" w14:textId="77777777" w:rsidR="001E391E" w:rsidRPr="000B35CB" w:rsidRDefault="00F93B2D">
            <w:pPr>
              <w:spacing w:line="228" w:lineRule="auto"/>
              <w:ind w:right="160"/>
              <w:rPr>
                <w:rFonts w:ascii="Times New Roman" w:hAnsi="Times New Roman" w:cs="Times New Roman"/>
              </w:rPr>
            </w:pPr>
            <w:r w:rsidRPr="000B35CB">
              <w:rPr>
                <w:rFonts w:ascii="Times New Roman" w:eastAsia="Times New Roman" w:hAnsi="Times New Roman" w:cs="Times New Roman"/>
                <w:sz w:val="20"/>
              </w:rPr>
              <w:t xml:space="preserve">Istniejące obciążenia hipoteczne nieruchomości lub wnioski  o wpis w dziale czwartym  </w:t>
            </w:r>
          </w:p>
          <w:p w14:paraId="252C62A1"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księgi wieczystej </w:t>
            </w:r>
          </w:p>
        </w:tc>
        <w:tc>
          <w:tcPr>
            <w:tcW w:w="8124" w:type="dxa"/>
            <w:gridSpan w:val="6"/>
            <w:tcBorders>
              <w:top w:val="single" w:sz="4" w:space="0" w:color="000000"/>
              <w:left w:val="single" w:sz="4" w:space="0" w:color="000000"/>
              <w:bottom w:val="single" w:sz="4" w:space="0" w:color="000000"/>
              <w:right w:val="single" w:sz="4" w:space="0" w:color="000000"/>
            </w:tcBorders>
          </w:tcPr>
          <w:p w14:paraId="552E17BE" w14:textId="77777777" w:rsidR="00AD64C9" w:rsidRPr="000B35CB" w:rsidRDefault="00F93B2D" w:rsidP="00AD64C9">
            <w:pPr>
              <w:pStyle w:val="TableParagraph"/>
              <w:rPr>
                <w:sz w:val="20"/>
                <w:szCs w:val="20"/>
              </w:rPr>
            </w:pPr>
            <w:r w:rsidRPr="000B35CB">
              <w:rPr>
                <w:sz w:val="20"/>
              </w:rPr>
              <w:t xml:space="preserve"> </w:t>
            </w:r>
          </w:p>
          <w:p w14:paraId="6451C58A" w14:textId="77777777" w:rsidR="00AD64C9" w:rsidRPr="000B35CB" w:rsidRDefault="00AD64C9" w:rsidP="00AD64C9">
            <w:pPr>
              <w:pStyle w:val="TableParagraph"/>
              <w:rPr>
                <w:sz w:val="20"/>
                <w:szCs w:val="20"/>
              </w:rPr>
            </w:pPr>
          </w:p>
          <w:p w14:paraId="32D07B3A" w14:textId="30143718"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705175AA" w14:textId="77777777" w:rsidTr="003D6FFF">
        <w:trPr>
          <w:gridBefore w:val="1"/>
          <w:wBefore w:w="426" w:type="dxa"/>
          <w:trHeight w:val="100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39A27575" w14:textId="77777777" w:rsidR="001E391E" w:rsidRPr="000B35CB" w:rsidRDefault="00F93B2D">
            <w:pPr>
              <w:ind w:right="392"/>
              <w:rPr>
                <w:rFonts w:ascii="Times New Roman" w:hAnsi="Times New Roman" w:cs="Times New Roman"/>
              </w:rPr>
            </w:pPr>
            <w:r w:rsidRPr="000B35CB">
              <w:rPr>
                <w:rFonts w:ascii="Times New Roman" w:eastAsia="Times New Roman" w:hAnsi="Times New Roman" w:cs="Times New Roman"/>
                <w:sz w:val="20"/>
              </w:rPr>
              <w:t>W przypadku braku księgi wieczystej informacja o powierzchni działki i stanie prawnym nieruchomości</w:t>
            </w:r>
            <w:r w:rsidRPr="000B35CB">
              <w:rPr>
                <w:rFonts w:ascii="Times New Roman" w:eastAsia="Times New Roman" w:hAnsi="Times New Roman" w:cs="Times New Roman"/>
                <w:sz w:val="20"/>
                <w:vertAlign w:val="superscript"/>
              </w:rPr>
              <w:footnoteReference w:id="2"/>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046E53E0" w14:textId="77777777" w:rsidR="00AD64C9" w:rsidRPr="000B35CB" w:rsidRDefault="00AD64C9" w:rsidP="00AD64C9">
            <w:pPr>
              <w:pStyle w:val="TableParagraph"/>
              <w:rPr>
                <w:sz w:val="20"/>
                <w:szCs w:val="20"/>
              </w:rPr>
            </w:pPr>
          </w:p>
          <w:p w14:paraId="179459CC" w14:textId="77777777" w:rsidR="00AD64C9" w:rsidRPr="000B35CB" w:rsidRDefault="00AD64C9" w:rsidP="00AD64C9">
            <w:pPr>
              <w:pStyle w:val="TableParagraph"/>
              <w:rPr>
                <w:sz w:val="20"/>
                <w:szCs w:val="20"/>
              </w:rPr>
            </w:pPr>
          </w:p>
          <w:p w14:paraId="2880CD51" w14:textId="31459B09" w:rsidR="001E391E" w:rsidRPr="000B35CB" w:rsidRDefault="00AD64C9" w:rsidP="00AD64C9">
            <w:pPr>
              <w:ind w:left="2"/>
              <w:jc w:val="center"/>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B715F6F" w14:textId="77777777" w:rsidTr="003D6FFF">
        <w:trPr>
          <w:gridBefore w:val="1"/>
          <w:wBefore w:w="426" w:type="dxa"/>
          <w:trHeight w:val="122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01BE16A" w14:textId="77777777" w:rsidR="001E391E" w:rsidRPr="000B35CB" w:rsidRDefault="00F93B2D">
            <w:pPr>
              <w:spacing w:line="228" w:lineRule="auto"/>
              <w:ind w:right="226"/>
              <w:rPr>
                <w:rFonts w:ascii="Times New Roman" w:hAnsi="Times New Roman" w:cs="Times New Roman"/>
              </w:rPr>
            </w:pPr>
            <w:r w:rsidRPr="000B35CB">
              <w:rPr>
                <w:rFonts w:ascii="Times New Roman" w:eastAsia="Times New Roman" w:hAnsi="Times New Roman" w:cs="Times New Roman"/>
                <w:sz w:val="20"/>
              </w:rPr>
              <w:t xml:space="preserve">Informacje dotyczące obiektów istniejących położonych w sąsiedztwie inwestycji </w:t>
            </w:r>
          </w:p>
          <w:p w14:paraId="48A34D4A" w14:textId="70B0EFDE"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 wpływających na warunki życia</w:t>
            </w:r>
            <w:r w:rsidR="003C199B" w:rsidRPr="000B35CB">
              <w:rPr>
                <w:rStyle w:val="Odwoanieprzypisudolnego"/>
                <w:rFonts w:ascii="Times New Roman" w:eastAsia="Times New Roman" w:hAnsi="Times New Roman" w:cs="Times New Roman"/>
                <w:sz w:val="20"/>
              </w:rPr>
              <w:footnoteReference w:id="3"/>
            </w:r>
            <w:r w:rsidRPr="000B35CB">
              <w:rPr>
                <w:rFonts w:ascii="Times New Roman" w:eastAsia="Times New Roman" w:hAnsi="Times New Roman" w:cs="Times New Roman"/>
                <w:sz w:val="20"/>
              </w:rPr>
              <w:t xml:space="preserve"> </w:t>
            </w:r>
          </w:p>
        </w:tc>
        <w:tc>
          <w:tcPr>
            <w:tcW w:w="8124" w:type="dxa"/>
            <w:gridSpan w:val="6"/>
            <w:tcBorders>
              <w:top w:val="single" w:sz="4" w:space="0" w:color="000000"/>
              <w:left w:val="single" w:sz="4" w:space="0" w:color="000000"/>
              <w:bottom w:val="single" w:sz="4" w:space="0" w:color="000000"/>
              <w:right w:val="single" w:sz="4" w:space="0" w:color="000000"/>
            </w:tcBorders>
          </w:tcPr>
          <w:p w14:paraId="49651A44" w14:textId="77777777" w:rsidR="00AD64C9" w:rsidRPr="000B35CB" w:rsidRDefault="00AD64C9" w:rsidP="00AD64C9">
            <w:pPr>
              <w:pStyle w:val="TableParagraph"/>
              <w:rPr>
                <w:sz w:val="20"/>
                <w:szCs w:val="20"/>
              </w:rPr>
            </w:pPr>
          </w:p>
          <w:p w14:paraId="46AD8203" w14:textId="77777777" w:rsidR="00AD64C9" w:rsidRPr="000B35CB" w:rsidRDefault="00AD64C9" w:rsidP="00AD64C9">
            <w:pPr>
              <w:pStyle w:val="TableParagraph"/>
              <w:spacing w:before="127"/>
              <w:ind w:left="108"/>
              <w:jc w:val="center"/>
              <w:rPr>
                <w:sz w:val="20"/>
                <w:szCs w:val="20"/>
              </w:rPr>
            </w:pPr>
            <w:r w:rsidRPr="000B35CB">
              <w:rPr>
                <w:sz w:val="20"/>
                <w:szCs w:val="20"/>
              </w:rPr>
              <w:t>BRAK</w:t>
            </w:r>
          </w:p>
          <w:p w14:paraId="3BD8E90D" w14:textId="00B20B38" w:rsidR="001E391E" w:rsidRPr="000B35CB" w:rsidRDefault="001E391E">
            <w:pPr>
              <w:ind w:left="2"/>
              <w:rPr>
                <w:rFonts w:ascii="Times New Roman" w:hAnsi="Times New Roman" w:cs="Times New Roman"/>
              </w:rPr>
            </w:pPr>
          </w:p>
        </w:tc>
      </w:tr>
      <w:tr w:rsidR="001E391E" w:rsidRPr="000B35CB" w14:paraId="52975DF6"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1766D249" w14:textId="77777777" w:rsidR="001E391E" w:rsidRPr="000B35CB" w:rsidRDefault="00F93B2D">
            <w:pPr>
              <w:ind w:right="64"/>
              <w:rPr>
                <w:rFonts w:ascii="Times New Roman" w:hAnsi="Times New Roman" w:cs="Times New Roman"/>
              </w:rPr>
            </w:pPr>
            <w:r w:rsidRPr="000B35CB">
              <w:rPr>
                <w:rFonts w:ascii="Times New Roman" w:eastAsia="Times New Roman" w:hAnsi="Times New Roman" w:cs="Times New Roman"/>
                <w:sz w:val="20"/>
              </w:rPr>
              <w:t xml:space="preserve">Akty planowania przestrzennego i inne akty prawne na terenie objętym przedsięwzięciem deweloperskim lub </w:t>
            </w:r>
            <w:r w:rsidRPr="000B35CB">
              <w:rPr>
                <w:rFonts w:ascii="Times New Roman" w:eastAsia="Times New Roman" w:hAnsi="Times New Roman" w:cs="Times New Roman"/>
                <w:sz w:val="20"/>
              </w:rPr>
              <w:lastRenderedPageBreak/>
              <w:t xml:space="preserve">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5E9DED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Plan ogólny gminy </w:t>
            </w:r>
          </w:p>
        </w:tc>
        <w:tc>
          <w:tcPr>
            <w:tcW w:w="4722" w:type="dxa"/>
            <w:gridSpan w:val="5"/>
            <w:vMerge w:val="restart"/>
            <w:tcBorders>
              <w:top w:val="single" w:sz="4" w:space="0" w:color="000000"/>
              <w:left w:val="single" w:sz="4" w:space="0" w:color="000000"/>
              <w:bottom w:val="single" w:sz="4" w:space="0" w:color="000000"/>
              <w:right w:val="single" w:sz="4" w:space="0" w:color="000000"/>
            </w:tcBorders>
          </w:tcPr>
          <w:p w14:paraId="05839D97" w14:textId="77777777" w:rsidR="000B35CB" w:rsidRPr="000B35CB" w:rsidRDefault="000B35CB" w:rsidP="000B35CB">
            <w:pPr>
              <w:pStyle w:val="TableParagraph"/>
              <w:spacing w:before="137"/>
              <w:ind w:left="110" w:right="94"/>
              <w:rPr>
                <w:sz w:val="20"/>
                <w:szCs w:val="20"/>
              </w:rPr>
            </w:pPr>
            <w:r w:rsidRPr="000B35CB">
              <w:rPr>
                <w:b/>
                <w:bCs/>
                <w:sz w:val="20"/>
                <w:szCs w:val="20"/>
              </w:rPr>
              <w:t>Link do studium uwarunkowań i kierunków zagospodarowania przestrzennego gminy Wejherowo</w:t>
            </w:r>
            <w:r w:rsidRPr="000B35CB">
              <w:rPr>
                <w:sz w:val="20"/>
                <w:szCs w:val="20"/>
              </w:rPr>
              <w:t>:</w:t>
            </w:r>
          </w:p>
          <w:p w14:paraId="25415970" w14:textId="77777777" w:rsidR="000B35CB" w:rsidRPr="000B35CB" w:rsidRDefault="000B35CB" w:rsidP="000B35CB">
            <w:pPr>
              <w:pStyle w:val="TableParagraph"/>
              <w:spacing w:before="137"/>
              <w:ind w:left="110" w:right="94"/>
              <w:jc w:val="both"/>
              <w:rPr>
                <w:sz w:val="20"/>
                <w:szCs w:val="20"/>
              </w:rPr>
            </w:pPr>
            <w:r w:rsidRPr="000B35CB">
              <w:rPr>
                <w:sz w:val="20"/>
                <w:szCs w:val="20"/>
              </w:rPr>
              <w:t>https://ugwejherowo.pl/studium-uwarunkowan-i-kierunkow-zagospodarowania-przestrzennego-gminy-</w:t>
            </w:r>
            <w:r w:rsidRPr="000B35CB">
              <w:rPr>
                <w:sz w:val="20"/>
                <w:szCs w:val="20"/>
              </w:rPr>
              <w:lastRenderedPageBreak/>
              <w:t>wejherowo-wejherowo-2021/</w:t>
            </w:r>
          </w:p>
          <w:p w14:paraId="5710DE46"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Link do geoportalu:</w:t>
            </w:r>
          </w:p>
          <w:p w14:paraId="3D2C134C" w14:textId="34BEC014" w:rsidR="000B35CB" w:rsidRPr="000B35CB" w:rsidRDefault="00AA0454" w:rsidP="000B35CB">
            <w:pPr>
              <w:pStyle w:val="TableParagraph"/>
              <w:spacing w:before="137"/>
              <w:ind w:left="110" w:right="94"/>
              <w:jc w:val="both"/>
              <w:rPr>
                <w:sz w:val="20"/>
                <w:szCs w:val="20"/>
              </w:rPr>
            </w:pPr>
            <w:r w:rsidRPr="00AA0454">
              <w:rPr>
                <w:sz w:val="20"/>
                <w:szCs w:val="20"/>
              </w:rPr>
              <w:t>https://mapy.geoportal.gov.pl/imap/Imgp_2.html?identifyParcel=221510_2.0008.329</w:t>
            </w:r>
          </w:p>
          <w:p w14:paraId="5EED2BB7"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Zagospodarowania Przestrzennego:</w:t>
            </w:r>
          </w:p>
          <w:p w14:paraId="4BB2F4E7" w14:textId="77777777" w:rsidR="000B35CB" w:rsidRPr="000B35CB" w:rsidRDefault="000B35CB" w:rsidP="000B35CB">
            <w:pPr>
              <w:pStyle w:val="TableParagraph"/>
              <w:spacing w:before="137"/>
              <w:ind w:left="110" w:right="94"/>
              <w:jc w:val="both"/>
              <w:rPr>
                <w:sz w:val="20"/>
                <w:szCs w:val="20"/>
              </w:rPr>
            </w:pPr>
            <w:r w:rsidRPr="000B35CB">
              <w:rPr>
                <w:sz w:val="20"/>
                <w:szCs w:val="20"/>
              </w:rPr>
              <w:t>Uchwała Rady Gminy Wejherowo z dnia 18-09-2002 roku Nr LVI/450/2002 w sprawie uchwalenia miejscowego planu zagospodarowania przestrzennego dla fragmentu wsi Gowino (Gowino II)</w:t>
            </w:r>
          </w:p>
          <w:p w14:paraId="2B6A3190" w14:textId="77777777" w:rsidR="000B35CB" w:rsidRPr="000B35CB" w:rsidRDefault="000B35CB" w:rsidP="000B35CB">
            <w:pPr>
              <w:pStyle w:val="TableParagraph"/>
              <w:spacing w:before="137"/>
              <w:ind w:left="110" w:right="94"/>
              <w:jc w:val="both"/>
              <w:rPr>
                <w:sz w:val="20"/>
                <w:szCs w:val="20"/>
              </w:rPr>
            </w:pPr>
            <w:r w:rsidRPr="000B35CB">
              <w:rPr>
                <w:bCs/>
                <w:sz w:val="20"/>
                <w:szCs w:val="20"/>
                <w:lang w:eastAsia="pl-PL"/>
              </w:rPr>
              <w:t>(Dz.Urz.Woj.Pomor. z 2002 r., Nr 82, poz. 1788)</w:t>
            </w:r>
          </w:p>
          <w:p w14:paraId="23FC2D84" w14:textId="77777777" w:rsidR="000B35CB" w:rsidRPr="000B35CB" w:rsidRDefault="000B35CB" w:rsidP="000B35CB">
            <w:pPr>
              <w:pStyle w:val="TableParagraph"/>
              <w:spacing w:before="137"/>
              <w:ind w:left="110" w:right="94"/>
              <w:jc w:val="both"/>
              <w:rPr>
                <w:sz w:val="20"/>
                <w:szCs w:val="20"/>
              </w:rPr>
            </w:pPr>
            <w:r w:rsidRPr="000B35CB">
              <w:rPr>
                <w:sz w:val="20"/>
                <w:szCs w:val="20"/>
              </w:rPr>
              <w:t>Link do uchwały:</w:t>
            </w:r>
          </w:p>
          <w:p w14:paraId="1C6AF061" w14:textId="77777777" w:rsidR="000B35CB" w:rsidRPr="000B35CB" w:rsidRDefault="000B35CB" w:rsidP="000B35CB">
            <w:pPr>
              <w:pStyle w:val="TableParagraph"/>
              <w:spacing w:before="137"/>
              <w:ind w:left="110" w:right="94"/>
              <w:jc w:val="both"/>
              <w:rPr>
                <w:sz w:val="20"/>
                <w:szCs w:val="20"/>
              </w:rPr>
            </w:pPr>
            <w:r w:rsidRPr="000B35CB">
              <w:rPr>
                <w:sz w:val="20"/>
                <w:szCs w:val="20"/>
              </w:rPr>
              <w:t>https://bip.ugwejherowo.pl/artykul/7-mpzp-gowino-ii-uchwala-nr-lvi-450-2002-z-dnia-18-09-2002</w:t>
            </w:r>
          </w:p>
          <w:p w14:paraId="4D948165" w14:textId="77777777" w:rsidR="000B35CB" w:rsidRPr="000B35CB" w:rsidRDefault="000B35CB" w:rsidP="000B35CB">
            <w:pPr>
              <w:pStyle w:val="TableParagraph"/>
              <w:spacing w:before="137"/>
              <w:ind w:left="110" w:right="94"/>
              <w:jc w:val="both"/>
              <w:rPr>
                <w:sz w:val="20"/>
                <w:szCs w:val="20"/>
              </w:rPr>
            </w:pPr>
          </w:p>
          <w:p w14:paraId="6E06E2F1"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Miejscowy plan odbudowy:</w:t>
            </w:r>
          </w:p>
          <w:p w14:paraId="193D209A"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591880E5" w14:textId="77777777" w:rsidR="000B35CB" w:rsidRPr="000B35CB" w:rsidRDefault="000B35CB" w:rsidP="000B35CB">
            <w:pPr>
              <w:pStyle w:val="TableParagraph"/>
              <w:spacing w:before="137"/>
              <w:ind w:left="110" w:right="94"/>
              <w:jc w:val="both"/>
              <w:rPr>
                <w:sz w:val="20"/>
                <w:szCs w:val="20"/>
              </w:rPr>
            </w:pPr>
          </w:p>
          <w:p w14:paraId="1C15BFF0" w14:textId="77777777" w:rsidR="000B35CB" w:rsidRPr="000B35CB" w:rsidRDefault="000B35CB" w:rsidP="000B35CB">
            <w:pPr>
              <w:pStyle w:val="TableParagraph"/>
              <w:spacing w:before="137"/>
              <w:ind w:left="110" w:right="94"/>
              <w:jc w:val="both"/>
              <w:rPr>
                <w:b/>
                <w:bCs/>
                <w:sz w:val="20"/>
                <w:szCs w:val="20"/>
              </w:rPr>
            </w:pPr>
            <w:r w:rsidRPr="000B35CB">
              <w:rPr>
                <w:b/>
                <w:bCs/>
                <w:sz w:val="20"/>
                <w:szCs w:val="20"/>
              </w:rPr>
              <w:t>Inne:</w:t>
            </w:r>
          </w:p>
          <w:p w14:paraId="09711F80" w14:textId="77777777" w:rsidR="000B35CB" w:rsidRPr="000B35CB" w:rsidRDefault="000B35CB" w:rsidP="000B35CB">
            <w:pPr>
              <w:pStyle w:val="TableParagraph"/>
              <w:spacing w:before="137"/>
              <w:ind w:left="110" w:right="94"/>
              <w:jc w:val="both"/>
              <w:rPr>
                <w:sz w:val="20"/>
                <w:szCs w:val="20"/>
              </w:rPr>
            </w:pPr>
            <w:r w:rsidRPr="000B35CB">
              <w:rPr>
                <w:sz w:val="20"/>
                <w:szCs w:val="20"/>
              </w:rPr>
              <w:t>Brak</w:t>
            </w:r>
          </w:p>
          <w:p w14:paraId="6BA92257" w14:textId="7086FC22" w:rsidR="001E391E" w:rsidRPr="000B35CB" w:rsidRDefault="001E391E">
            <w:pPr>
              <w:ind w:left="1"/>
              <w:jc w:val="both"/>
              <w:rPr>
                <w:rFonts w:ascii="Times New Roman" w:hAnsi="Times New Roman" w:cs="Times New Roman"/>
              </w:rPr>
            </w:pPr>
          </w:p>
        </w:tc>
      </w:tr>
      <w:tr w:rsidR="001E391E" w:rsidRPr="000B35CB" w14:paraId="3EBFC51E"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13FC980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C6159C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zagospodarowania przestrzennego </w:t>
            </w:r>
          </w:p>
        </w:tc>
        <w:tc>
          <w:tcPr>
            <w:tcW w:w="4722" w:type="dxa"/>
            <w:gridSpan w:val="5"/>
            <w:vMerge/>
            <w:tcBorders>
              <w:top w:val="nil"/>
              <w:left w:val="single" w:sz="4" w:space="0" w:color="000000"/>
              <w:bottom w:val="nil"/>
              <w:right w:val="single" w:sz="4" w:space="0" w:color="000000"/>
            </w:tcBorders>
          </w:tcPr>
          <w:p w14:paraId="1DBEE0B8" w14:textId="77777777" w:rsidR="001E391E" w:rsidRPr="000B35CB" w:rsidRDefault="001E391E">
            <w:pPr>
              <w:rPr>
                <w:rFonts w:ascii="Times New Roman" w:hAnsi="Times New Roman" w:cs="Times New Roman"/>
              </w:rPr>
            </w:pPr>
          </w:p>
        </w:tc>
      </w:tr>
      <w:tr w:rsidR="001E391E" w:rsidRPr="000B35CB" w14:paraId="3E2FDA4D"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5DF9D4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452AE51"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 plan odbudowy </w:t>
            </w:r>
          </w:p>
        </w:tc>
        <w:tc>
          <w:tcPr>
            <w:tcW w:w="4722" w:type="dxa"/>
            <w:gridSpan w:val="5"/>
            <w:vMerge/>
            <w:tcBorders>
              <w:top w:val="nil"/>
              <w:left w:val="single" w:sz="4" w:space="0" w:color="000000"/>
              <w:bottom w:val="nil"/>
              <w:right w:val="single" w:sz="4" w:space="0" w:color="000000"/>
            </w:tcBorders>
          </w:tcPr>
          <w:p w14:paraId="02F64E8B" w14:textId="77777777" w:rsidR="001E391E" w:rsidRPr="000B35CB" w:rsidRDefault="001E391E">
            <w:pPr>
              <w:rPr>
                <w:rFonts w:ascii="Times New Roman" w:hAnsi="Times New Roman" w:cs="Times New Roman"/>
              </w:rPr>
            </w:pPr>
          </w:p>
        </w:tc>
      </w:tr>
      <w:tr w:rsidR="001E391E" w:rsidRPr="000B35CB" w14:paraId="34FF7956" w14:textId="77777777" w:rsidTr="003D6FFF">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4CD6917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E977CBD" w14:textId="70DBA24B"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Inne</w:t>
            </w:r>
            <w:r w:rsidR="00226149" w:rsidRPr="000B35CB">
              <w:rPr>
                <w:rStyle w:val="Odwoanieprzypisudolnego"/>
                <w:rFonts w:ascii="Times New Roman" w:eastAsia="Times New Roman" w:hAnsi="Times New Roman" w:cs="Times New Roman"/>
                <w:sz w:val="20"/>
              </w:rPr>
              <w:footnoteReference w:id="4"/>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722" w:type="dxa"/>
            <w:gridSpan w:val="5"/>
            <w:vMerge/>
            <w:tcBorders>
              <w:top w:val="nil"/>
              <w:left w:val="single" w:sz="4" w:space="0" w:color="000000"/>
              <w:bottom w:val="single" w:sz="4" w:space="0" w:color="000000"/>
              <w:right w:val="single" w:sz="4" w:space="0" w:color="000000"/>
            </w:tcBorders>
          </w:tcPr>
          <w:p w14:paraId="749937D2" w14:textId="77777777" w:rsidR="001E391E" w:rsidRPr="000B35CB" w:rsidRDefault="001E391E">
            <w:pPr>
              <w:rPr>
                <w:rFonts w:ascii="Times New Roman" w:hAnsi="Times New Roman" w:cs="Times New Roman"/>
              </w:rPr>
            </w:pPr>
          </w:p>
        </w:tc>
      </w:tr>
      <w:tr w:rsidR="001E391E" w:rsidRPr="000B35CB" w14:paraId="1A17A2E0" w14:textId="77777777" w:rsidTr="003D6FFF">
        <w:trPr>
          <w:gridBefore w:val="1"/>
          <w:wBefore w:w="426" w:type="dxa"/>
          <w:trHeight w:val="34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47DEB06F" w14:textId="77777777" w:rsidR="001E391E" w:rsidRPr="000B35CB" w:rsidRDefault="00F93B2D">
            <w:pPr>
              <w:spacing w:after="1" w:line="227"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45236425"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dla terenu objętego przedsięwzięciem deweloperskim lub zadaniem inwestycyjnym </w:t>
            </w:r>
          </w:p>
        </w:tc>
        <w:tc>
          <w:tcPr>
            <w:tcW w:w="3402" w:type="dxa"/>
            <w:tcBorders>
              <w:top w:val="single" w:sz="4" w:space="0" w:color="000000"/>
              <w:left w:val="single" w:sz="4" w:space="0" w:color="000000"/>
              <w:bottom w:val="single" w:sz="4" w:space="0" w:color="000000"/>
              <w:right w:val="single" w:sz="4" w:space="0" w:color="000000"/>
            </w:tcBorders>
            <w:vAlign w:val="bottom"/>
          </w:tcPr>
          <w:p w14:paraId="79C5C6C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36EF6E6" w14:textId="77777777" w:rsidR="000B35CB" w:rsidRPr="000B35CB" w:rsidRDefault="000B35CB" w:rsidP="000B35CB">
            <w:pPr>
              <w:pStyle w:val="TableParagraph"/>
              <w:jc w:val="center"/>
              <w:rPr>
                <w:sz w:val="20"/>
                <w:szCs w:val="20"/>
              </w:rPr>
            </w:pPr>
            <w:r w:rsidRPr="000B35CB">
              <w:rPr>
                <w:sz w:val="20"/>
                <w:szCs w:val="20"/>
              </w:rPr>
              <w:t>zabudowa związana z funkcją mieszkalnictwa oraz usługową z zakresu sportu , rekreacji , hotelarstwa, gastronomii i towarzyszących im funkcji</w:t>
            </w:r>
          </w:p>
          <w:p w14:paraId="3367398D" w14:textId="53029791" w:rsidR="001E391E" w:rsidRPr="000B35CB" w:rsidRDefault="001E391E">
            <w:pPr>
              <w:ind w:left="1"/>
              <w:rPr>
                <w:rFonts w:ascii="Times New Roman" w:hAnsi="Times New Roman" w:cs="Times New Roman"/>
              </w:rPr>
            </w:pPr>
          </w:p>
        </w:tc>
      </w:tr>
      <w:tr w:rsidR="001E391E" w:rsidRPr="000B35CB" w14:paraId="70ED6AD0"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17D03E4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AF0CCAE" w14:textId="77777777" w:rsidR="001E391E" w:rsidRPr="000B35CB" w:rsidRDefault="00F93B2D">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B8105E8" w14:textId="77777777" w:rsidR="000B35CB" w:rsidRPr="000B35CB" w:rsidRDefault="00F93B2D" w:rsidP="000B35CB">
            <w:pPr>
              <w:pStyle w:val="TableParagraph"/>
              <w:jc w:val="center"/>
              <w:rPr>
                <w:sz w:val="20"/>
                <w:szCs w:val="20"/>
              </w:rPr>
            </w:pPr>
            <w:r w:rsidRPr="000B35CB">
              <w:rPr>
                <w:sz w:val="20"/>
              </w:rPr>
              <w:t xml:space="preserve"> </w:t>
            </w:r>
          </w:p>
          <w:p w14:paraId="72E90839" w14:textId="7FCC8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2AC2BC2A"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5F27B45B"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13EFE93"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E1A4053" w14:textId="77777777" w:rsidR="000B35CB" w:rsidRPr="000B35CB" w:rsidRDefault="00F93B2D" w:rsidP="000B35CB">
            <w:pPr>
              <w:pStyle w:val="TableParagraph"/>
              <w:jc w:val="center"/>
              <w:rPr>
                <w:sz w:val="20"/>
                <w:szCs w:val="20"/>
              </w:rPr>
            </w:pPr>
            <w:r w:rsidRPr="000B35CB">
              <w:rPr>
                <w:sz w:val="20"/>
              </w:rPr>
              <w:t xml:space="preserve"> </w:t>
            </w:r>
          </w:p>
          <w:p w14:paraId="38B8F604" w14:textId="5022BBF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5491BDE" w14:textId="77777777" w:rsidTr="003D6FFF">
        <w:trPr>
          <w:gridBefore w:val="1"/>
          <w:wBefore w:w="426" w:type="dxa"/>
          <w:trHeight w:val="343"/>
        </w:trPr>
        <w:tc>
          <w:tcPr>
            <w:tcW w:w="2268" w:type="dxa"/>
            <w:vMerge/>
            <w:tcBorders>
              <w:top w:val="nil"/>
              <w:left w:val="single" w:sz="4" w:space="0" w:color="000000"/>
              <w:bottom w:val="nil"/>
              <w:right w:val="single" w:sz="4" w:space="0" w:color="000000"/>
            </w:tcBorders>
          </w:tcPr>
          <w:p w14:paraId="0BB9606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1B39A9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7BC2ECB" w14:textId="77777777" w:rsidR="001E391E" w:rsidRPr="000B35CB" w:rsidRDefault="000B35CB" w:rsidP="000B35CB">
            <w:pPr>
              <w:jc w:val="center"/>
              <w:rPr>
                <w:rFonts w:ascii="Times New Roman" w:hAnsi="Times New Roman" w:cs="Times New Roman"/>
                <w:sz w:val="20"/>
                <w:szCs w:val="20"/>
              </w:rPr>
            </w:pPr>
            <w:r w:rsidRPr="000B35CB">
              <w:rPr>
                <w:rFonts w:ascii="Times New Roman" w:hAnsi="Times New Roman" w:cs="Times New Roman"/>
                <w:sz w:val="20"/>
                <w:szCs w:val="20"/>
              </w:rPr>
              <w:t>NIE OBJĘTE USTALENIEM PLANU</w:t>
            </w:r>
          </w:p>
          <w:p w14:paraId="423E90E3" w14:textId="1DE18C14" w:rsidR="000B35CB" w:rsidRPr="000B35CB" w:rsidRDefault="000B35CB" w:rsidP="000B35CB">
            <w:pPr>
              <w:jc w:val="center"/>
              <w:rPr>
                <w:rFonts w:ascii="Times New Roman" w:hAnsi="Times New Roman" w:cs="Times New Roman"/>
              </w:rPr>
            </w:pPr>
          </w:p>
        </w:tc>
      </w:tr>
      <w:tr w:rsidR="001E391E" w:rsidRPr="000B35CB" w14:paraId="34E5899B" w14:textId="77777777" w:rsidTr="003D6FFF">
        <w:trPr>
          <w:gridBefore w:val="1"/>
          <w:wBefore w:w="426" w:type="dxa"/>
          <w:trHeight w:val="342"/>
        </w:trPr>
        <w:tc>
          <w:tcPr>
            <w:tcW w:w="2268" w:type="dxa"/>
            <w:vMerge/>
            <w:tcBorders>
              <w:top w:val="nil"/>
              <w:left w:val="single" w:sz="4" w:space="0" w:color="000000"/>
              <w:bottom w:val="nil"/>
              <w:right w:val="single" w:sz="4" w:space="0" w:color="000000"/>
            </w:tcBorders>
          </w:tcPr>
          <w:p w14:paraId="10BF17D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E01BD0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D542348" w14:textId="77777777" w:rsidR="000B35CB" w:rsidRPr="000B35CB" w:rsidRDefault="00F93B2D" w:rsidP="000B35CB">
            <w:pPr>
              <w:pStyle w:val="TableParagraph"/>
              <w:rPr>
                <w:sz w:val="20"/>
                <w:szCs w:val="20"/>
              </w:rPr>
            </w:pPr>
            <w:r w:rsidRPr="000B35CB">
              <w:rPr>
                <w:sz w:val="20"/>
              </w:rPr>
              <w:t xml:space="preserve"> </w:t>
            </w:r>
          </w:p>
          <w:p w14:paraId="7FDA56F2" w14:textId="77777777" w:rsidR="000B35CB" w:rsidRPr="000B35CB" w:rsidRDefault="000B35CB" w:rsidP="000B35CB">
            <w:pPr>
              <w:pStyle w:val="TableParagraph"/>
              <w:jc w:val="center"/>
              <w:rPr>
                <w:sz w:val="20"/>
                <w:szCs w:val="20"/>
              </w:rPr>
            </w:pPr>
            <w:r w:rsidRPr="000B35CB">
              <w:rPr>
                <w:sz w:val="20"/>
                <w:szCs w:val="20"/>
              </w:rPr>
              <w:t>dwie kondygnacje nadziemne + poddasze użytkowe</w:t>
            </w:r>
          </w:p>
          <w:p w14:paraId="73BD013D" w14:textId="7646814A" w:rsidR="001E391E" w:rsidRPr="000B35CB" w:rsidRDefault="001E391E">
            <w:pPr>
              <w:ind w:left="1"/>
              <w:rPr>
                <w:rFonts w:ascii="Times New Roman" w:hAnsi="Times New Roman" w:cs="Times New Roman"/>
              </w:rPr>
            </w:pPr>
          </w:p>
        </w:tc>
      </w:tr>
      <w:tr w:rsidR="001E391E" w:rsidRPr="000B35CB" w14:paraId="1548316B" w14:textId="77777777" w:rsidTr="003D6FFF">
        <w:trPr>
          <w:gridBefore w:val="1"/>
          <w:wBefore w:w="426" w:type="dxa"/>
          <w:trHeight w:val="564"/>
        </w:trPr>
        <w:tc>
          <w:tcPr>
            <w:tcW w:w="2268" w:type="dxa"/>
            <w:vMerge/>
            <w:tcBorders>
              <w:top w:val="nil"/>
              <w:left w:val="single" w:sz="4" w:space="0" w:color="000000"/>
              <w:bottom w:val="nil"/>
              <w:right w:val="single" w:sz="4" w:space="0" w:color="000000"/>
            </w:tcBorders>
          </w:tcPr>
          <w:p w14:paraId="64DCD04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3027B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B5209A" w14:textId="77777777" w:rsidR="000B35CB" w:rsidRPr="000B35CB" w:rsidRDefault="00F93B2D" w:rsidP="000B35CB">
            <w:pPr>
              <w:pStyle w:val="TableParagraph"/>
              <w:rPr>
                <w:sz w:val="20"/>
                <w:szCs w:val="20"/>
              </w:rPr>
            </w:pPr>
            <w:r w:rsidRPr="000B35CB">
              <w:rPr>
                <w:sz w:val="20"/>
              </w:rPr>
              <w:t xml:space="preserve"> </w:t>
            </w:r>
          </w:p>
          <w:p w14:paraId="00714A9E" w14:textId="26B065C6"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760F80D9"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D9C9B2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BFA19BA" w14:textId="77777777" w:rsidR="001E391E" w:rsidRPr="000B35CB" w:rsidRDefault="00F93B2D">
            <w:pPr>
              <w:ind w:left="2" w:right="859"/>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16D1C65" w14:textId="77777777" w:rsidR="000B35CB" w:rsidRPr="000B35CB" w:rsidRDefault="000B35CB" w:rsidP="000B35CB">
            <w:pPr>
              <w:pStyle w:val="TableParagraph"/>
              <w:rPr>
                <w:sz w:val="20"/>
                <w:szCs w:val="20"/>
              </w:rPr>
            </w:pPr>
          </w:p>
          <w:p w14:paraId="54B9C6E1" w14:textId="21E71188" w:rsidR="001E391E" w:rsidRPr="000B35CB" w:rsidRDefault="000B35CB" w:rsidP="000B35CB">
            <w:pPr>
              <w:ind w:left="1"/>
              <w:jc w:val="center"/>
              <w:rPr>
                <w:rFonts w:ascii="Times New Roman" w:hAnsi="Times New Roman" w:cs="Times New Roman"/>
              </w:rPr>
            </w:pPr>
            <w:r w:rsidRPr="000B35CB">
              <w:rPr>
                <w:rFonts w:ascii="Times New Roman" w:hAnsi="Times New Roman" w:cs="Times New Roman"/>
                <w:sz w:val="20"/>
                <w:szCs w:val="20"/>
              </w:rPr>
              <w:t>NIE OBJĘTE USTALENIEM PLANU</w:t>
            </w:r>
          </w:p>
        </w:tc>
      </w:tr>
      <w:tr w:rsidR="001E391E" w:rsidRPr="000B35CB" w14:paraId="3AC4B9B1"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4BCF003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F49044B" w14:textId="77777777" w:rsidR="001E391E" w:rsidRPr="000B35CB" w:rsidRDefault="00F93B2D">
            <w:pPr>
              <w:ind w:left="2" w:right="54"/>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334A940" w14:textId="77777777" w:rsidR="000B35CB" w:rsidRPr="000B35CB" w:rsidRDefault="00F93B2D" w:rsidP="000B35CB">
            <w:pPr>
              <w:pStyle w:val="TableParagraph"/>
              <w:rPr>
                <w:sz w:val="20"/>
                <w:szCs w:val="20"/>
              </w:rPr>
            </w:pPr>
            <w:r w:rsidRPr="000B35CB">
              <w:rPr>
                <w:sz w:val="20"/>
              </w:rPr>
              <w:t xml:space="preserve"> </w:t>
            </w:r>
          </w:p>
          <w:p w14:paraId="664DC0BC" w14:textId="77777777" w:rsidR="000B35CB" w:rsidRPr="000B35CB" w:rsidRDefault="000B35CB" w:rsidP="000B35CB">
            <w:pPr>
              <w:pStyle w:val="TableParagraph"/>
              <w:jc w:val="center"/>
              <w:rPr>
                <w:sz w:val="20"/>
                <w:szCs w:val="20"/>
              </w:rPr>
            </w:pPr>
            <w:r w:rsidRPr="000B35CB">
              <w:rPr>
                <w:sz w:val="20"/>
                <w:szCs w:val="20"/>
              </w:rPr>
              <w:t>zachowanie istniejących szpalerów drzew, zakaz sytuowania zabudowy w odległości mniejszej niż 30m; budynki niemieszkalne wysokość 10m do linii okapu</w:t>
            </w:r>
          </w:p>
          <w:p w14:paraId="0F368CD0" w14:textId="4FE7C6E2" w:rsidR="001E391E" w:rsidRPr="000B35CB" w:rsidRDefault="001E391E">
            <w:pPr>
              <w:ind w:left="1"/>
              <w:rPr>
                <w:rFonts w:ascii="Times New Roman" w:hAnsi="Times New Roman" w:cs="Times New Roman"/>
              </w:rPr>
            </w:pPr>
          </w:p>
        </w:tc>
      </w:tr>
      <w:tr w:rsidR="001E391E" w:rsidRPr="000B35CB" w14:paraId="2122E339"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281482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5E457B2"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13A0CD7" w14:textId="77777777" w:rsidR="000B35CB" w:rsidRPr="000B35CB" w:rsidRDefault="00F93B2D" w:rsidP="000B35CB">
            <w:pPr>
              <w:pStyle w:val="TableParagraph"/>
              <w:rPr>
                <w:sz w:val="20"/>
                <w:szCs w:val="20"/>
              </w:rPr>
            </w:pPr>
            <w:r w:rsidRPr="000B35CB">
              <w:rPr>
                <w:sz w:val="20"/>
              </w:rPr>
              <w:t xml:space="preserve"> </w:t>
            </w:r>
          </w:p>
          <w:p w14:paraId="0B0B72BE" w14:textId="77777777" w:rsidR="000B35CB" w:rsidRPr="000B35CB" w:rsidRDefault="000B35CB" w:rsidP="000B35CB">
            <w:pPr>
              <w:pStyle w:val="TableParagraph"/>
              <w:rPr>
                <w:sz w:val="20"/>
                <w:szCs w:val="20"/>
              </w:rPr>
            </w:pPr>
          </w:p>
          <w:p w14:paraId="513DA64F" w14:textId="77777777" w:rsidR="000B35CB" w:rsidRPr="000B35CB" w:rsidRDefault="000B35CB" w:rsidP="000B35CB">
            <w:pPr>
              <w:pStyle w:val="TableParagraph"/>
              <w:jc w:val="center"/>
              <w:rPr>
                <w:sz w:val="20"/>
                <w:szCs w:val="20"/>
              </w:rPr>
            </w:pPr>
            <w:r w:rsidRPr="000B35CB">
              <w:rPr>
                <w:sz w:val="20"/>
                <w:szCs w:val="20"/>
              </w:rPr>
              <w:t>NIE OBJĘTE USTALENIEM PLANU</w:t>
            </w:r>
          </w:p>
          <w:p w14:paraId="14050F26" w14:textId="452202E2" w:rsidR="001E391E" w:rsidRPr="000B35CB" w:rsidRDefault="001E391E">
            <w:pPr>
              <w:ind w:left="1"/>
              <w:rPr>
                <w:rFonts w:ascii="Times New Roman" w:hAnsi="Times New Roman" w:cs="Times New Roman"/>
              </w:rPr>
            </w:pPr>
          </w:p>
        </w:tc>
      </w:tr>
      <w:tr w:rsidR="001E391E" w:rsidRPr="000B35CB" w14:paraId="6786AD5A" w14:textId="77777777" w:rsidTr="003D6FFF">
        <w:trPr>
          <w:gridBefore w:val="1"/>
          <w:wBefore w:w="426" w:type="dxa"/>
          <w:trHeight w:val="783"/>
        </w:trPr>
        <w:tc>
          <w:tcPr>
            <w:tcW w:w="2268" w:type="dxa"/>
            <w:vMerge/>
            <w:tcBorders>
              <w:top w:val="nil"/>
              <w:left w:val="single" w:sz="4" w:space="0" w:color="000000"/>
              <w:bottom w:val="nil"/>
              <w:right w:val="single" w:sz="4" w:space="0" w:color="000000"/>
            </w:tcBorders>
          </w:tcPr>
          <w:p w14:paraId="5273C0F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BDE971" w14:textId="77777777" w:rsidR="001E391E" w:rsidRPr="000B35CB" w:rsidRDefault="00F93B2D">
            <w:pPr>
              <w:ind w:left="2" w:right="582"/>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070AB5D1" w14:textId="77777777" w:rsidR="000B35CB" w:rsidRPr="000B35CB" w:rsidRDefault="00F93B2D" w:rsidP="000B35CB">
            <w:pPr>
              <w:pStyle w:val="TableParagraph"/>
              <w:rPr>
                <w:sz w:val="20"/>
                <w:szCs w:val="20"/>
              </w:rPr>
            </w:pPr>
            <w:r w:rsidRPr="000B35CB">
              <w:rPr>
                <w:sz w:val="20"/>
              </w:rPr>
              <w:t xml:space="preserve"> </w:t>
            </w:r>
          </w:p>
          <w:p w14:paraId="40EDBCE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39B1729C" w14:textId="7B741F83" w:rsidR="001E391E" w:rsidRPr="000B35CB" w:rsidRDefault="001E391E">
            <w:pPr>
              <w:ind w:left="1"/>
              <w:rPr>
                <w:rFonts w:ascii="Times New Roman" w:hAnsi="Times New Roman" w:cs="Times New Roman"/>
              </w:rPr>
            </w:pPr>
          </w:p>
        </w:tc>
      </w:tr>
      <w:tr w:rsidR="001E391E" w:rsidRPr="000B35CB" w14:paraId="7974982F" w14:textId="77777777" w:rsidTr="003D6FFF">
        <w:trPr>
          <w:gridBefore w:val="1"/>
          <w:wBefore w:w="426" w:type="dxa"/>
          <w:trHeight w:val="1003"/>
        </w:trPr>
        <w:tc>
          <w:tcPr>
            <w:tcW w:w="2268" w:type="dxa"/>
            <w:vMerge/>
            <w:tcBorders>
              <w:top w:val="nil"/>
              <w:left w:val="single" w:sz="4" w:space="0" w:color="000000"/>
              <w:bottom w:val="nil"/>
              <w:right w:val="single" w:sz="4" w:space="0" w:color="000000"/>
            </w:tcBorders>
          </w:tcPr>
          <w:p w14:paraId="34B5380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7323DD4" w14:textId="77777777" w:rsidR="001E391E" w:rsidRPr="000B35CB" w:rsidRDefault="00F93B2D">
            <w:pPr>
              <w:ind w:left="2" w:right="269"/>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7B3BD827" w14:textId="77777777" w:rsidR="000B35CB" w:rsidRPr="000B35CB" w:rsidRDefault="00F93B2D" w:rsidP="000B35CB">
            <w:pPr>
              <w:pStyle w:val="TableParagraph"/>
              <w:rPr>
                <w:sz w:val="20"/>
                <w:szCs w:val="20"/>
              </w:rPr>
            </w:pPr>
            <w:r w:rsidRPr="000B35CB">
              <w:rPr>
                <w:sz w:val="20"/>
              </w:rPr>
              <w:t xml:space="preserve"> </w:t>
            </w:r>
          </w:p>
          <w:p w14:paraId="41E05983"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D7AC216" w14:textId="56D6CE7B" w:rsidR="001E391E" w:rsidRPr="000B35CB" w:rsidRDefault="001E391E">
            <w:pPr>
              <w:ind w:left="1"/>
              <w:rPr>
                <w:rFonts w:ascii="Times New Roman" w:hAnsi="Times New Roman" w:cs="Times New Roman"/>
              </w:rPr>
            </w:pPr>
          </w:p>
        </w:tc>
      </w:tr>
      <w:tr w:rsidR="001E391E" w:rsidRPr="000B35CB" w14:paraId="6DE3AEF4" w14:textId="77777777" w:rsidTr="003D6FFF">
        <w:trPr>
          <w:gridBefore w:val="1"/>
          <w:wBefore w:w="426" w:type="dxa"/>
          <w:trHeight w:val="563"/>
        </w:trPr>
        <w:tc>
          <w:tcPr>
            <w:tcW w:w="2268" w:type="dxa"/>
            <w:vMerge/>
            <w:tcBorders>
              <w:top w:val="nil"/>
              <w:left w:val="single" w:sz="4" w:space="0" w:color="000000"/>
              <w:bottom w:val="nil"/>
              <w:right w:val="single" w:sz="4" w:space="0" w:color="000000"/>
            </w:tcBorders>
          </w:tcPr>
          <w:p w14:paraId="08FF4D3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5431B4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6348C" w14:textId="77777777" w:rsidR="000B35CB" w:rsidRPr="000B35CB" w:rsidRDefault="00F93B2D" w:rsidP="000B35CB">
            <w:pPr>
              <w:pStyle w:val="TableParagraph"/>
              <w:rPr>
                <w:sz w:val="20"/>
                <w:szCs w:val="20"/>
              </w:rPr>
            </w:pPr>
            <w:r w:rsidRPr="000B35CB">
              <w:rPr>
                <w:sz w:val="20"/>
              </w:rPr>
              <w:t xml:space="preserve"> </w:t>
            </w:r>
          </w:p>
          <w:p w14:paraId="2FFAA96A" w14:textId="77777777" w:rsidR="000B35CB" w:rsidRPr="000B35CB" w:rsidRDefault="000B35CB" w:rsidP="000B35CB">
            <w:pPr>
              <w:pStyle w:val="TableParagraph"/>
              <w:jc w:val="center"/>
              <w:rPr>
                <w:sz w:val="20"/>
                <w:szCs w:val="20"/>
              </w:rPr>
            </w:pPr>
            <w:r w:rsidRPr="000B35CB">
              <w:rPr>
                <w:sz w:val="20"/>
                <w:szCs w:val="20"/>
              </w:rPr>
              <w:t>dopuszcza się możliwość tyczenia dróg wew. pod warunkiem spełnienia wymogów p-poż, tam gdzie wynika to z przepisów</w:t>
            </w:r>
          </w:p>
          <w:p w14:paraId="3A79CE14" w14:textId="3E421715" w:rsidR="001E391E" w:rsidRPr="000B35CB" w:rsidRDefault="001E391E">
            <w:pPr>
              <w:ind w:left="1"/>
              <w:rPr>
                <w:rFonts w:ascii="Times New Roman" w:hAnsi="Times New Roman" w:cs="Times New Roman"/>
              </w:rPr>
            </w:pPr>
          </w:p>
        </w:tc>
      </w:tr>
      <w:tr w:rsidR="001E391E" w:rsidRPr="000B35CB" w14:paraId="5E487200" w14:textId="77777777" w:rsidTr="003D6FFF">
        <w:trPr>
          <w:gridBefore w:val="1"/>
          <w:wBefore w:w="426" w:type="dxa"/>
          <w:trHeight w:val="784"/>
        </w:trPr>
        <w:tc>
          <w:tcPr>
            <w:tcW w:w="2268" w:type="dxa"/>
            <w:vMerge/>
            <w:tcBorders>
              <w:top w:val="nil"/>
              <w:left w:val="single" w:sz="4" w:space="0" w:color="000000"/>
              <w:bottom w:val="single" w:sz="4" w:space="0" w:color="000000"/>
              <w:right w:val="single" w:sz="4" w:space="0" w:color="000000"/>
            </w:tcBorders>
          </w:tcPr>
          <w:p w14:paraId="52BBB0B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57824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42D611EE" w14:textId="77777777" w:rsidR="000B35CB" w:rsidRPr="000B35CB" w:rsidRDefault="00F93B2D" w:rsidP="000B35CB">
            <w:pPr>
              <w:pStyle w:val="TableParagraph"/>
              <w:rPr>
                <w:sz w:val="20"/>
                <w:szCs w:val="20"/>
              </w:rPr>
            </w:pPr>
            <w:r w:rsidRPr="000B35CB">
              <w:rPr>
                <w:sz w:val="20"/>
              </w:rPr>
              <w:t xml:space="preserve"> </w:t>
            </w:r>
          </w:p>
          <w:p w14:paraId="297AB2BA" w14:textId="77777777" w:rsidR="000B35CB" w:rsidRPr="000B35CB" w:rsidRDefault="000B35CB" w:rsidP="000B35CB">
            <w:pPr>
              <w:pStyle w:val="TableParagraph"/>
              <w:jc w:val="center"/>
              <w:rPr>
                <w:sz w:val="20"/>
                <w:szCs w:val="20"/>
              </w:rPr>
            </w:pPr>
            <w:r w:rsidRPr="000B35CB">
              <w:rPr>
                <w:sz w:val="20"/>
                <w:szCs w:val="20"/>
              </w:rPr>
              <w:t>ustala się możliwość realizacji systemów infrastruktury technicznej w pasach drogowych dróg wewnętrznych i poza nimi</w:t>
            </w:r>
          </w:p>
          <w:p w14:paraId="6D151EB8" w14:textId="6327462F" w:rsidR="001E391E" w:rsidRPr="000B35CB" w:rsidRDefault="001E391E">
            <w:pPr>
              <w:ind w:left="1"/>
              <w:rPr>
                <w:rFonts w:ascii="Times New Roman" w:hAnsi="Times New Roman" w:cs="Times New Roman"/>
              </w:rPr>
            </w:pPr>
          </w:p>
        </w:tc>
      </w:tr>
      <w:tr w:rsidR="007F3DF2" w:rsidRPr="000B35CB" w14:paraId="2297FB26" w14:textId="77777777" w:rsidTr="003D6FFF">
        <w:trPr>
          <w:gridBefore w:val="1"/>
          <w:wBefore w:w="426" w:type="dxa"/>
          <w:trHeight w:val="343"/>
        </w:trPr>
        <w:tc>
          <w:tcPr>
            <w:tcW w:w="2268" w:type="dxa"/>
            <w:vMerge w:val="restart"/>
            <w:tcBorders>
              <w:top w:val="single" w:sz="4" w:space="0" w:color="000000"/>
              <w:left w:val="single" w:sz="4" w:space="0" w:color="000000"/>
              <w:right w:val="single" w:sz="4" w:space="0" w:color="000000"/>
            </w:tcBorders>
            <w:shd w:val="clear" w:color="auto" w:fill="F3F3F3"/>
            <w:vAlign w:val="center"/>
          </w:tcPr>
          <w:p w14:paraId="1C4A5F44" w14:textId="77777777" w:rsidR="007F3DF2" w:rsidRPr="000B35CB" w:rsidRDefault="007F3DF2">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Ustalenia obowiązującego miejscowego planu </w:t>
            </w:r>
          </w:p>
          <w:p w14:paraId="63B5A6B8" w14:textId="77777777" w:rsidR="007F3DF2" w:rsidRPr="000B35CB" w:rsidRDefault="007F3DF2">
            <w:pPr>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p w14:paraId="6C357171" w14:textId="36ADBFD8" w:rsidR="007F3DF2" w:rsidRPr="000B35CB" w:rsidRDefault="007F3DF2" w:rsidP="00875E77">
            <w:pPr>
              <w:ind w:right="159"/>
              <w:rPr>
                <w:rFonts w:ascii="Times New Roman" w:hAnsi="Times New Roman" w:cs="Times New Roman"/>
              </w:rPr>
            </w:pPr>
            <w:r w:rsidRPr="000B35CB">
              <w:rPr>
                <w:rFonts w:ascii="Times New Roman" w:eastAsia="Times New Roman" w:hAnsi="Times New Roman" w:cs="Times New Roman"/>
                <w:sz w:val="20"/>
              </w:rPr>
              <w:t xml:space="preserve">dla działek lub ich fragmentów, znajdujących się w odległości do 100 m od granicy terenu objętego przedsięwzięciem deweloperskim lub </w:t>
            </w:r>
            <w:r w:rsidRPr="000B35CB">
              <w:rPr>
                <w:rFonts w:ascii="Times New Roman" w:eastAsia="Times New Roman" w:hAnsi="Times New Roman" w:cs="Times New Roman"/>
                <w:sz w:val="20"/>
              </w:rPr>
              <w:lastRenderedPageBreak/>
              <w:t>zadaniem inwestycyjnym</w:t>
            </w:r>
            <w:r w:rsidRPr="000B35CB">
              <w:rPr>
                <w:rStyle w:val="Odwoanieprzypisudolnego"/>
                <w:rFonts w:ascii="Times New Roman" w:eastAsia="Times New Roman" w:hAnsi="Times New Roman" w:cs="Times New Roman"/>
                <w:sz w:val="20"/>
              </w:rPr>
              <w:footnoteReference w:id="5"/>
            </w:r>
          </w:p>
        </w:tc>
        <w:tc>
          <w:tcPr>
            <w:tcW w:w="3402" w:type="dxa"/>
            <w:tcBorders>
              <w:top w:val="single" w:sz="4" w:space="0" w:color="000000"/>
              <w:left w:val="single" w:sz="4" w:space="0" w:color="000000"/>
              <w:bottom w:val="single" w:sz="4" w:space="0" w:color="000000"/>
              <w:right w:val="single" w:sz="4" w:space="0" w:color="000000"/>
            </w:tcBorders>
            <w:vAlign w:val="bottom"/>
          </w:tcPr>
          <w:p w14:paraId="594DEFAA"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lastRenderedPageBreak/>
              <w:t xml:space="preserve">Przeznaczenie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0C37BD49" w14:textId="77777777" w:rsidR="000B35CB" w:rsidRPr="000B35CB" w:rsidRDefault="007F3DF2" w:rsidP="000B35CB">
            <w:pPr>
              <w:pStyle w:val="TableParagraph"/>
              <w:numPr>
                <w:ilvl w:val="0"/>
                <w:numId w:val="7"/>
              </w:numPr>
              <w:spacing w:before="137"/>
              <w:ind w:right="94"/>
              <w:jc w:val="both"/>
              <w:rPr>
                <w:sz w:val="20"/>
                <w:szCs w:val="20"/>
              </w:rPr>
            </w:pPr>
            <w:r w:rsidRPr="000B35CB">
              <w:rPr>
                <w:sz w:val="20"/>
              </w:rPr>
              <w:t xml:space="preserve"> </w:t>
            </w:r>
            <w:r w:rsidR="000B35CB" w:rsidRPr="000B35CB">
              <w:rPr>
                <w:sz w:val="20"/>
                <w:szCs w:val="20"/>
              </w:rPr>
              <w:t>Uchwała Rady Gminy Wejherowo z dnia 18-09-2002 roku Nr LVI/450/2002 w sprawie uchwalenia miejscowego planu zagospodarowania przestrzennego dla fragmentu wsi Gowino (Gowino II):</w:t>
            </w:r>
          </w:p>
          <w:p w14:paraId="51655756" w14:textId="77777777" w:rsidR="000B35CB" w:rsidRPr="000B35CB" w:rsidRDefault="000B35CB" w:rsidP="000B35CB">
            <w:pPr>
              <w:pStyle w:val="TableParagraph"/>
              <w:spacing w:before="137"/>
              <w:ind w:left="360" w:right="94"/>
              <w:jc w:val="both"/>
              <w:rPr>
                <w:sz w:val="20"/>
                <w:szCs w:val="20"/>
              </w:rPr>
            </w:pPr>
            <w:r w:rsidRPr="000B35CB">
              <w:rPr>
                <w:sz w:val="20"/>
                <w:szCs w:val="20"/>
              </w:rPr>
              <w:t>https://bip.ugwejherowo.pl/artykul/7-mpzp-gowino-ii-uchwala-nr-lvi-450-2002-z-dnia-18-09-2002</w:t>
            </w:r>
          </w:p>
          <w:p w14:paraId="37D45276"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zabudowa mieszkaniowa z usługami z zakresu sportu, rekreacji, hotelarstwa, gastronomii i towarzyszących im funkcji</w:t>
            </w:r>
          </w:p>
          <w:p w14:paraId="676C590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pola do gry w golfa</w:t>
            </w:r>
          </w:p>
          <w:p w14:paraId="429F3090"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lastRenderedPageBreak/>
              <w:t>droga powiatowa</w:t>
            </w:r>
          </w:p>
          <w:p w14:paraId="7016DCCD"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pas ochronny gazociągu wysokiego ciśnienia,</w:t>
            </w:r>
          </w:p>
          <w:p w14:paraId="3821922B" w14:textId="77777777" w:rsidR="000B35CB" w:rsidRPr="000B35CB" w:rsidRDefault="000B35CB" w:rsidP="000B35CB">
            <w:pPr>
              <w:pStyle w:val="TableParagraph"/>
              <w:numPr>
                <w:ilvl w:val="0"/>
                <w:numId w:val="8"/>
              </w:numPr>
              <w:spacing w:before="137"/>
              <w:ind w:right="94"/>
              <w:jc w:val="both"/>
              <w:rPr>
                <w:sz w:val="20"/>
                <w:szCs w:val="20"/>
              </w:rPr>
            </w:pPr>
            <w:r w:rsidRPr="000B35CB">
              <w:rPr>
                <w:sz w:val="20"/>
                <w:szCs w:val="20"/>
              </w:rPr>
              <w:t>na fragmencie działki 329 (</w:t>
            </w:r>
            <w:r w:rsidRPr="000B35CB">
              <w:rPr>
                <w:sz w:val="20"/>
                <w:szCs w:val="20"/>
                <w:u w:val="single"/>
              </w:rPr>
              <w:t>nieobjętego zabudową)</w:t>
            </w:r>
            <w:r w:rsidRPr="000B35CB">
              <w:rPr>
                <w:sz w:val="20"/>
                <w:szCs w:val="20"/>
              </w:rPr>
              <w:t xml:space="preserve"> znajduje się pas ochronny gazociągu wysokiego ciśnienia DN 150 PN, MPa do Wejherowa wraz z instalacją ochrony katodowej w Pętkowicach.</w:t>
            </w:r>
          </w:p>
          <w:p w14:paraId="7AF15276" w14:textId="77777777" w:rsidR="000B35CB" w:rsidRPr="000B35CB" w:rsidRDefault="000B35CB" w:rsidP="000B35CB">
            <w:pPr>
              <w:pStyle w:val="TableParagraph"/>
              <w:numPr>
                <w:ilvl w:val="0"/>
                <w:numId w:val="7"/>
              </w:numPr>
              <w:spacing w:before="137"/>
              <w:ind w:right="94"/>
              <w:jc w:val="both"/>
              <w:rPr>
                <w:sz w:val="20"/>
                <w:szCs w:val="20"/>
              </w:rPr>
            </w:pPr>
            <w:r w:rsidRPr="000B35CB">
              <w:rPr>
                <w:sz w:val="20"/>
                <w:szCs w:val="20"/>
              </w:rPr>
              <w:t>Uchwała Rady Gminy Wejherowo z dnia 28-09-2022 roku Nr XLV/542/2022 w sprawie uchwalenia miejscowego planu zagospodarowania przestrzennego dla fragmentu miejscowości Gowino:</w:t>
            </w:r>
          </w:p>
          <w:p w14:paraId="16F566B7" w14:textId="77777777" w:rsidR="000B35CB" w:rsidRPr="000B35CB" w:rsidRDefault="000B35CB" w:rsidP="000B35CB">
            <w:pPr>
              <w:pStyle w:val="TableParagraph"/>
              <w:spacing w:before="137"/>
              <w:ind w:left="360" w:right="94"/>
              <w:jc w:val="both"/>
              <w:rPr>
                <w:sz w:val="20"/>
                <w:szCs w:val="20"/>
              </w:rPr>
            </w:pPr>
            <w:r w:rsidRPr="000B35CB">
              <w:rPr>
                <w:sz w:val="20"/>
                <w:szCs w:val="20"/>
              </w:rPr>
              <w:t>http://edziennik.gdansk.uw.gov.pl/legalact/2022/4006/</w:t>
            </w:r>
          </w:p>
          <w:p w14:paraId="5F72390B"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tereny usług, produkcji, obsługi komunikacji samochodowej, usług handlu, usług administracji lub tereny zabudowy mieszkaniowej i jednorodzinnej wolnostojącej oraz usługi turystyki i rekreacji,</w:t>
            </w:r>
          </w:p>
          <w:p w14:paraId="3C034E89" w14:textId="77777777" w:rsidR="000B35CB" w:rsidRPr="000B35CB" w:rsidRDefault="000B35CB" w:rsidP="000B35CB">
            <w:pPr>
              <w:pStyle w:val="TableParagraph"/>
              <w:numPr>
                <w:ilvl w:val="0"/>
                <w:numId w:val="9"/>
              </w:numPr>
              <w:spacing w:before="137"/>
              <w:ind w:right="94"/>
              <w:jc w:val="both"/>
              <w:rPr>
                <w:sz w:val="20"/>
                <w:szCs w:val="20"/>
              </w:rPr>
            </w:pPr>
            <w:r w:rsidRPr="000B35CB">
              <w:rPr>
                <w:sz w:val="20"/>
                <w:szCs w:val="20"/>
              </w:rPr>
              <w:t>strefa ochrony dla zabudowy mieszkaniowej w odległości 5,0 m od osi przebiegu napowietrznej linii SN</w:t>
            </w:r>
          </w:p>
          <w:p w14:paraId="1DF03117" w14:textId="65E8BB0E" w:rsidR="007F3DF2" w:rsidRPr="000B35CB" w:rsidRDefault="007F3DF2">
            <w:pPr>
              <w:ind w:left="1"/>
              <w:rPr>
                <w:rFonts w:ascii="Times New Roman" w:hAnsi="Times New Roman" w:cs="Times New Roman"/>
              </w:rPr>
            </w:pPr>
          </w:p>
        </w:tc>
      </w:tr>
      <w:tr w:rsidR="007F3DF2" w:rsidRPr="000B35CB" w14:paraId="1DF2A38E" w14:textId="77777777" w:rsidTr="003D6FFF">
        <w:trPr>
          <w:gridBefore w:val="1"/>
          <w:wBefore w:w="426" w:type="dxa"/>
          <w:trHeight w:val="562"/>
        </w:trPr>
        <w:tc>
          <w:tcPr>
            <w:tcW w:w="2268" w:type="dxa"/>
            <w:vMerge/>
            <w:tcBorders>
              <w:left w:val="single" w:sz="4" w:space="0" w:color="000000"/>
              <w:right w:val="single" w:sz="4" w:space="0" w:color="000000"/>
            </w:tcBorders>
          </w:tcPr>
          <w:p w14:paraId="3B8AB8B2" w14:textId="745728C3" w:rsidR="007F3DF2" w:rsidRPr="000B35CB" w:rsidRDefault="007F3DF2" w:rsidP="00875E77">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3DC60FA" w14:textId="77777777" w:rsidR="007F3DF2" w:rsidRPr="000B35CB" w:rsidRDefault="007F3DF2">
            <w:pPr>
              <w:ind w:left="2" w:right="41"/>
              <w:rPr>
                <w:rFonts w:ascii="Times New Roman" w:hAnsi="Times New Roman" w:cs="Times New Roman"/>
              </w:rPr>
            </w:pPr>
            <w:r w:rsidRPr="000B35CB">
              <w:rPr>
                <w:rFonts w:ascii="Times New Roman" w:eastAsia="Times New Roman" w:hAnsi="Times New Roman" w:cs="Times New Roman"/>
                <w:sz w:val="20"/>
              </w:rPr>
              <w:t xml:space="preserve">Maksymalna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43CBFB70" w14:textId="77777777" w:rsidR="000B35CB" w:rsidRPr="000B35CB" w:rsidRDefault="007F3DF2" w:rsidP="000B35CB">
            <w:pPr>
              <w:pStyle w:val="TableParagraph"/>
              <w:rPr>
                <w:sz w:val="20"/>
                <w:szCs w:val="20"/>
              </w:rPr>
            </w:pPr>
            <w:r w:rsidRPr="000B35CB">
              <w:rPr>
                <w:sz w:val="20"/>
              </w:rPr>
              <w:t xml:space="preserve"> </w:t>
            </w:r>
          </w:p>
          <w:p w14:paraId="0379C265" w14:textId="77777777" w:rsidR="000B35CB" w:rsidRPr="000B35CB" w:rsidRDefault="000B35CB" w:rsidP="000B35CB">
            <w:pPr>
              <w:pStyle w:val="TableParagraph"/>
              <w:rPr>
                <w:sz w:val="20"/>
                <w:szCs w:val="20"/>
              </w:rPr>
            </w:pPr>
            <w:r w:rsidRPr="000B35CB">
              <w:rPr>
                <w:sz w:val="20"/>
                <w:szCs w:val="20"/>
              </w:rPr>
              <w:t>od 0,0 do 0,9 (Uchwała Nr XLV/542/2022 z dnia 2022-09-28</w:t>
            </w:r>
          </w:p>
          <w:p w14:paraId="712353D6" w14:textId="77777777" w:rsidR="000B35CB" w:rsidRPr="000B35CB" w:rsidRDefault="000B35CB" w:rsidP="000B35CB">
            <w:pPr>
              <w:pStyle w:val="TableParagraph"/>
              <w:rPr>
                <w:sz w:val="20"/>
                <w:szCs w:val="20"/>
              </w:rPr>
            </w:pPr>
          </w:p>
          <w:p w14:paraId="73542CF4"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48812844" w14:textId="7F4D8259" w:rsidR="007F3DF2" w:rsidRPr="000B35CB" w:rsidRDefault="007F3DF2">
            <w:pPr>
              <w:ind w:left="1"/>
              <w:rPr>
                <w:rFonts w:ascii="Times New Roman" w:hAnsi="Times New Roman" w:cs="Times New Roman"/>
              </w:rPr>
            </w:pPr>
          </w:p>
        </w:tc>
      </w:tr>
      <w:tr w:rsidR="007F3DF2" w:rsidRPr="000B35CB" w14:paraId="61376810" w14:textId="77777777" w:rsidTr="003D6FFF">
        <w:tblPrEx>
          <w:tblCellMar>
            <w:top w:w="41" w:type="dxa"/>
            <w:right w:w="60" w:type="dxa"/>
          </w:tblCellMar>
        </w:tblPrEx>
        <w:trPr>
          <w:gridBefore w:val="1"/>
          <w:wBefore w:w="426" w:type="dxa"/>
          <w:trHeight w:val="562"/>
        </w:trPr>
        <w:tc>
          <w:tcPr>
            <w:tcW w:w="2268" w:type="dxa"/>
            <w:vMerge/>
            <w:tcBorders>
              <w:left w:val="single" w:sz="4" w:space="0" w:color="000000"/>
              <w:right w:val="single" w:sz="4" w:space="0" w:color="000000"/>
            </w:tcBorders>
            <w:shd w:val="clear" w:color="auto" w:fill="F3F3F3"/>
          </w:tcPr>
          <w:p w14:paraId="1253DB93" w14:textId="5B256D56" w:rsidR="007F3DF2" w:rsidRPr="000B35CB" w:rsidRDefault="007F3DF2">
            <w:pPr>
              <w:ind w:right="159"/>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61B4409"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i minimalna 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929E121" w14:textId="77777777" w:rsidR="000B35CB" w:rsidRPr="000B35CB" w:rsidRDefault="000B35CB" w:rsidP="000B35CB">
            <w:pPr>
              <w:pStyle w:val="TableParagraph"/>
              <w:rPr>
                <w:sz w:val="20"/>
                <w:szCs w:val="20"/>
              </w:rPr>
            </w:pPr>
          </w:p>
          <w:p w14:paraId="46AE8A6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F0DD87F" w14:textId="3DBBC1F1" w:rsidR="007F3DF2" w:rsidRPr="000B35CB" w:rsidRDefault="007F3DF2">
            <w:pPr>
              <w:ind w:left="1"/>
              <w:rPr>
                <w:rFonts w:ascii="Times New Roman" w:hAnsi="Times New Roman" w:cs="Times New Roman"/>
              </w:rPr>
            </w:pPr>
          </w:p>
        </w:tc>
      </w:tr>
      <w:tr w:rsidR="007F3DF2" w:rsidRPr="000B35CB" w14:paraId="4E16832C"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25A0052E"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6F3879D"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powierzchnia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31005BF9" w14:textId="77777777" w:rsidR="000B35CB" w:rsidRPr="000B35CB" w:rsidRDefault="007F3DF2" w:rsidP="000B35CB">
            <w:pPr>
              <w:pStyle w:val="TableParagraph"/>
              <w:rPr>
                <w:sz w:val="20"/>
                <w:szCs w:val="20"/>
              </w:rPr>
            </w:pPr>
            <w:r w:rsidRPr="000B35CB">
              <w:rPr>
                <w:sz w:val="20"/>
              </w:rPr>
              <w:t xml:space="preserve"> </w:t>
            </w:r>
            <w:r w:rsidR="000B35CB" w:rsidRPr="000B35CB">
              <w:rPr>
                <w:sz w:val="20"/>
              </w:rPr>
              <w:t xml:space="preserve"> </w:t>
            </w:r>
          </w:p>
          <w:p w14:paraId="75D52F07" w14:textId="77777777" w:rsidR="000B35CB" w:rsidRPr="000B35CB" w:rsidRDefault="000B35CB" w:rsidP="000B35CB">
            <w:pPr>
              <w:pStyle w:val="TableParagraph"/>
              <w:jc w:val="center"/>
              <w:rPr>
                <w:sz w:val="20"/>
                <w:szCs w:val="20"/>
              </w:rPr>
            </w:pPr>
            <w:r w:rsidRPr="000B35CB">
              <w:rPr>
                <w:sz w:val="20"/>
                <w:szCs w:val="20"/>
              </w:rPr>
              <w:t>NIE OBJĘTE USTALENIEM PLANU</w:t>
            </w:r>
          </w:p>
          <w:p w14:paraId="47A6339A" w14:textId="0E7A1C01" w:rsidR="007F3DF2" w:rsidRPr="000B35CB" w:rsidRDefault="007F3DF2">
            <w:pPr>
              <w:ind w:left="1"/>
              <w:rPr>
                <w:rFonts w:ascii="Times New Roman" w:hAnsi="Times New Roman" w:cs="Times New Roman"/>
              </w:rPr>
            </w:pPr>
          </w:p>
        </w:tc>
      </w:tr>
      <w:tr w:rsidR="007F3DF2" w:rsidRPr="000B35CB" w14:paraId="37E80CA5" w14:textId="77777777" w:rsidTr="003D6FFF">
        <w:tblPrEx>
          <w:tblCellMar>
            <w:top w:w="41" w:type="dxa"/>
            <w:right w:w="60" w:type="dxa"/>
          </w:tblCellMar>
        </w:tblPrEx>
        <w:trPr>
          <w:gridBefore w:val="1"/>
          <w:wBefore w:w="426" w:type="dxa"/>
          <w:trHeight w:val="343"/>
        </w:trPr>
        <w:tc>
          <w:tcPr>
            <w:tcW w:w="2268" w:type="dxa"/>
            <w:vMerge/>
            <w:tcBorders>
              <w:left w:val="single" w:sz="4" w:space="0" w:color="000000"/>
              <w:right w:val="single" w:sz="4" w:space="0" w:color="000000"/>
            </w:tcBorders>
          </w:tcPr>
          <w:p w14:paraId="50B2FBDC"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D750EB2"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Maksymalna 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9356306" w14:textId="77777777" w:rsidR="000B35CB" w:rsidRPr="000B35CB" w:rsidRDefault="007F3DF2" w:rsidP="000B35CB">
            <w:pPr>
              <w:pStyle w:val="TableParagraph"/>
              <w:rPr>
                <w:sz w:val="20"/>
                <w:szCs w:val="20"/>
              </w:rPr>
            </w:pPr>
            <w:r w:rsidRPr="000B35CB">
              <w:rPr>
                <w:sz w:val="20"/>
              </w:rPr>
              <w:t xml:space="preserve"> </w:t>
            </w:r>
          </w:p>
          <w:p w14:paraId="4024CCD3" w14:textId="77777777" w:rsidR="000B35CB" w:rsidRPr="000B35CB" w:rsidRDefault="000B35CB" w:rsidP="000B35CB">
            <w:pPr>
              <w:pStyle w:val="TableParagraph"/>
              <w:rPr>
                <w:sz w:val="20"/>
                <w:szCs w:val="20"/>
              </w:rPr>
            </w:pPr>
            <w:r w:rsidRPr="000B35CB">
              <w:rPr>
                <w:sz w:val="20"/>
                <w:szCs w:val="20"/>
              </w:rPr>
              <w:t>dwie kondygnacje nadziemne plus poddasze użytkowe (Uchwała Nr LVI/450/2002 z dnia 2002-09-18)</w:t>
            </w:r>
          </w:p>
          <w:p w14:paraId="5ED286DA" w14:textId="77777777" w:rsidR="000B35CB" w:rsidRPr="000B35CB" w:rsidRDefault="000B35CB" w:rsidP="000B35CB">
            <w:pPr>
              <w:pStyle w:val="TableParagraph"/>
              <w:rPr>
                <w:sz w:val="20"/>
                <w:szCs w:val="20"/>
              </w:rPr>
            </w:pPr>
          </w:p>
          <w:p w14:paraId="4D8C4EFB" w14:textId="77777777" w:rsidR="000B35CB" w:rsidRPr="000B35CB" w:rsidRDefault="000B35CB" w:rsidP="000B35CB">
            <w:pPr>
              <w:pStyle w:val="TableParagraph"/>
              <w:rPr>
                <w:sz w:val="20"/>
                <w:szCs w:val="20"/>
              </w:rPr>
            </w:pPr>
            <w:r w:rsidRPr="000B35CB">
              <w:rPr>
                <w:sz w:val="20"/>
                <w:szCs w:val="20"/>
              </w:rPr>
              <w:t>licząc od poziomu terenu do najwyższego punktu wolnostojącego budynku produkcyjnego oraz pomocniczego – max.13,0 m (Uchwała Nr XLV/542/2022 z dnia 2022-09-28)</w:t>
            </w:r>
          </w:p>
          <w:p w14:paraId="0EC1B276" w14:textId="1ABEE1B5" w:rsidR="007F3DF2" w:rsidRPr="000B35CB" w:rsidRDefault="007F3DF2">
            <w:pPr>
              <w:ind w:left="1"/>
              <w:rPr>
                <w:rFonts w:ascii="Times New Roman" w:hAnsi="Times New Roman" w:cs="Times New Roman"/>
              </w:rPr>
            </w:pPr>
          </w:p>
        </w:tc>
      </w:tr>
      <w:tr w:rsidR="007F3DF2" w:rsidRPr="000B35CB" w14:paraId="33412805"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right w:val="single" w:sz="4" w:space="0" w:color="000000"/>
            </w:tcBorders>
          </w:tcPr>
          <w:p w14:paraId="5C39DD1F"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E4DD88" w14:textId="77777777" w:rsidR="007F3DF2" w:rsidRPr="000B35CB" w:rsidRDefault="007F3DF2">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6055E57B" w14:textId="77777777" w:rsidR="000B35CB" w:rsidRPr="000B35CB" w:rsidRDefault="007F3DF2" w:rsidP="000B35CB">
            <w:pPr>
              <w:pStyle w:val="TableParagraph"/>
              <w:rPr>
                <w:sz w:val="20"/>
                <w:szCs w:val="20"/>
              </w:rPr>
            </w:pPr>
            <w:r w:rsidRPr="000B35CB">
              <w:rPr>
                <w:sz w:val="20"/>
              </w:rPr>
              <w:t xml:space="preserve"> </w:t>
            </w:r>
          </w:p>
          <w:p w14:paraId="5A5178D9" w14:textId="77777777" w:rsidR="000B35CB" w:rsidRPr="000B35CB" w:rsidRDefault="000B35CB" w:rsidP="000B35CB">
            <w:pPr>
              <w:pStyle w:val="TableParagraph"/>
              <w:rPr>
                <w:sz w:val="20"/>
                <w:szCs w:val="20"/>
              </w:rPr>
            </w:pPr>
            <w:r w:rsidRPr="000B35CB">
              <w:rPr>
                <w:sz w:val="20"/>
                <w:szCs w:val="20"/>
              </w:rPr>
              <w:t>nie ustala się dla Uchwały Nr LVI/450/2002 z dnia 2002-09-18</w:t>
            </w:r>
          </w:p>
          <w:p w14:paraId="029607FC" w14:textId="77777777" w:rsidR="000B35CB" w:rsidRPr="000B35CB" w:rsidRDefault="000B35CB" w:rsidP="000B35CB">
            <w:pPr>
              <w:pStyle w:val="TableParagraph"/>
              <w:rPr>
                <w:sz w:val="20"/>
                <w:szCs w:val="20"/>
              </w:rPr>
            </w:pPr>
          </w:p>
          <w:p w14:paraId="50BCF848" w14:textId="77777777" w:rsidR="000B35CB" w:rsidRPr="000B35CB" w:rsidRDefault="000B35CB" w:rsidP="000B35CB">
            <w:pPr>
              <w:pStyle w:val="TableParagraph"/>
              <w:rPr>
                <w:sz w:val="20"/>
                <w:szCs w:val="20"/>
              </w:rPr>
            </w:pPr>
            <w:r w:rsidRPr="000B35CB">
              <w:rPr>
                <w:sz w:val="20"/>
                <w:szCs w:val="20"/>
              </w:rPr>
              <w:t xml:space="preserve">minimum 40% (Uchwała Nr XLV/542/2022 z dnia </w:t>
            </w:r>
            <w:r w:rsidRPr="000B35CB">
              <w:rPr>
                <w:sz w:val="20"/>
                <w:szCs w:val="20"/>
              </w:rPr>
              <w:lastRenderedPageBreak/>
              <w:t>2022-09-28)</w:t>
            </w:r>
          </w:p>
          <w:p w14:paraId="11137A22" w14:textId="7C8DC2AA" w:rsidR="007F3DF2" w:rsidRPr="000B35CB" w:rsidRDefault="007F3DF2">
            <w:pPr>
              <w:ind w:left="1"/>
              <w:rPr>
                <w:rFonts w:ascii="Times New Roman" w:hAnsi="Times New Roman" w:cs="Times New Roman"/>
              </w:rPr>
            </w:pPr>
          </w:p>
        </w:tc>
      </w:tr>
      <w:tr w:rsidR="007F3DF2" w:rsidRPr="000B35CB" w14:paraId="35705EF6" w14:textId="77777777" w:rsidTr="003D6FFF">
        <w:tblPrEx>
          <w:tblCellMar>
            <w:top w:w="41" w:type="dxa"/>
            <w:right w:w="60" w:type="dxa"/>
          </w:tblCellMar>
        </w:tblPrEx>
        <w:trPr>
          <w:gridBefore w:val="1"/>
          <w:wBefore w:w="426" w:type="dxa"/>
          <w:trHeight w:val="563"/>
        </w:trPr>
        <w:tc>
          <w:tcPr>
            <w:tcW w:w="2268" w:type="dxa"/>
            <w:vMerge/>
            <w:tcBorders>
              <w:left w:val="single" w:sz="4" w:space="0" w:color="000000"/>
              <w:bottom w:val="single" w:sz="4" w:space="0" w:color="000000"/>
              <w:right w:val="single" w:sz="4" w:space="0" w:color="000000"/>
            </w:tcBorders>
          </w:tcPr>
          <w:p w14:paraId="65A90E19" w14:textId="77777777" w:rsidR="007F3DF2" w:rsidRPr="000B35CB" w:rsidRDefault="007F3DF2">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18EBD76" w14:textId="77777777" w:rsidR="007F3DF2" w:rsidRPr="000B35CB" w:rsidRDefault="007F3DF2">
            <w:pPr>
              <w:ind w:left="2" w:right="860"/>
              <w:rPr>
                <w:rFonts w:ascii="Times New Roman" w:hAnsi="Times New Roman" w:cs="Times New Roman"/>
              </w:rPr>
            </w:pPr>
            <w:r w:rsidRPr="000B35CB">
              <w:rPr>
                <w:rFonts w:ascii="Times New Roman" w:eastAsia="Times New Roman" w:hAnsi="Times New Roman" w:cs="Times New Roman"/>
                <w:sz w:val="20"/>
              </w:rPr>
              <w:t xml:space="preserve">Minimalna liczba miejsc do parkowania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54887244" w14:textId="77777777" w:rsidR="000B35CB" w:rsidRPr="000B35CB" w:rsidRDefault="007F3DF2" w:rsidP="000B35CB">
            <w:pPr>
              <w:pStyle w:val="TableParagraph"/>
              <w:rPr>
                <w:sz w:val="20"/>
                <w:szCs w:val="20"/>
              </w:rPr>
            </w:pPr>
            <w:r w:rsidRPr="000B35CB">
              <w:rPr>
                <w:sz w:val="20"/>
              </w:rPr>
              <w:t xml:space="preserve"> </w:t>
            </w:r>
          </w:p>
          <w:p w14:paraId="119470CD" w14:textId="77777777" w:rsidR="000B35CB" w:rsidRPr="000B35CB" w:rsidRDefault="000B35CB" w:rsidP="000B35CB">
            <w:pPr>
              <w:pStyle w:val="TableParagraph"/>
              <w:rPr>
                <w:sz w:val="20"/>
                <w:szCs w:val="20"/>
              </w:rPr>
            </w:pPr>
            <w:r w:rsidRPr="000B35CB">
              <w:rPr>
                <w:sz w:val="20"/>
                <w:szCs w:val="20"/>
              </w:rPr>
              <w:t>dla terenu objętego uchwałą Nr LVI/450/2002 z dnia 2002-09-18 nie ustala się wymagań dot. liczby miejsc parkingowych. Inwestor zobowiązany jest zapewnić realizację miejsc parkingowych na swojej działce</w:t>
            </w:r>
          </w:p>
          <w:p w14:paraId="06B810A3" w14:textId="77777777" w:rsidR="000B35CB" w:rsidRPr="000B35CB" w:rsidRDefault="000B35CB" w:rsidP="000B35CB">
            <w:pPr>
              <w:pStyle w:val="TableParagraph"/>
              <w:rPr>
                <w:sz w:val="20"/>
                <w:szCs w:val="20"/>
              </w:rPr>
            </w:pPr>
          </w:p>
          <w:p w14:paraId="5E62FE7A" w14:textId="77777777" w:rsidR="000B35CB" w:rsidRPr="000B35CB" w:rsidRDefault="000B35CB" w:rsidP="000B35CB">
            <w:pPr>
              <w:pStyle w:val="TableParagraph"/>
              <w:rPr>
                <w:sz w:val="20"/>
                <w:szCs w:val="20"/>
              </w:rPr>
            </w:pPr>
            <w:r w:rsidRPr="000B35CB">
              <w:rPr>
                <w:sz w:val="20"/>
                <w:szCs w:val="20"/>
              </w:rPr>
              <w:t>dla terenu objętego uchwałą Nr XLV/542/2022 z dnia 2022-09-28:.</w:t>
            </w:r>
          </w:p>
          <w:p w14:paraId="16C9702E" w14:textId="77777777" w:rsidR="000B35CB" w:rsidRPr="000B35CB" w:rsidRDefault="000B35CB" w:rsidP="000B35CB">
            <w:pPr>
              <w:pStyle w:val="TableParagraph"/>
              <w:numPr>
                <w:ilvl w:val="0"/>
                <w:numId w:val="7"/>
              </w:numPr>
              <w:rPr>
                <w:sz w:val="20"/>
                <w:szCs w:val="20"/>
              </w:rPr>
            </w:pPr>
            <w:r w:rsidRPr="000B35CB">
              <w:rPr>
                <w:sz w:val="20"/>
                <w:szCs w:val="20"/>
              </w:rPr>
              <w:t>zabudowa mieszkaniowa jednorodzinna 2 miejsca parkingowe na każdy wydzielony lokal mieszkalny;</w:t>
            </w:r>
          </w:p>
          <w:p w14:paraId="48E150BA" w14:textId="77777777" w:rsidR="000B35CB" w:rsidRPr="000B35CB" w:rsidRDefault="000B35CB" w:rsidP="000B35CB">
            <w:pPr>
              <w:pStyle w:val="TableParagraph"/>
              <w:numPr>
                <w:ilvl w:val="0"/>
                <w:numId w:val="7"/>
              </w:numPr>
              <w:rPr>
                <w:sz w:val="20"/>
                <w:szCs w:val="20"/>
              </w:rPr>
            </w:pPr>
            <w:r w:rsidRPr="000B35CB">
              <w:rPr>
                <w:sz w:val="20"/>
                <w:szCs w:val="20"/>
              </w:rPr>
              <w:t>zabudowa usługowa: nie mniej niż 1 miejsce parkingowe na 50 m2 powierzchni użytkowej usług, nie mniej niż 2 miejsca parkingowe dla każdej usługi;</w:t>
            </w:r>
          </w:p>
          <w:p w14:paraId="06E2DC5F" w14:textId="77777777" w:rsidR="000B35CB" w:rsidRPr="000B35CB" w:rsidRDefault="000B35CB" w:rsidP="000B35CB">
            <w:pPr>
              <w:pStyle w:val="TableParagraph"/>
              <w:numPr>
                <w:ilvl w:val="0"/>
                <w:numId w:val="7"/>
              </w:numPr>
              <w:rPr>
                <w:sz w:val="20"/>
                <w:szCs w:val="20"/>
              </w:rPr>
            </w:pPr>
            <w:r w:rsidRPr="000B35CB">
              <w:rPr>
                <w:sz w:val="20"/>
                <w:szCs w:val="20"/>
              </w:rPr>
              <w:t>dla zabudowy usługowej należy przewidzieć miejsca parkingowe przeznaczone na parkowanie pojazdów zaopatrzonych w kartę parkingową w liczbie nie mniej niż 1 miejsce parkingowe, a jeśli liczba miejsc parkingowych przekracza 15, w liczbie nie mniej niż 2 miejsca parkingowe;</w:t>
            </w:r>
          </w:p>
          <w:p w14:paraId="482CD219" w14:textId="77777777" w:rsidR="000B35CB" w:rsidRPr="000B35CB" w:rsidRDefault="000B35CB" w:rsidP="000B35CB">
            <w:pPr>
              <w:pStyle w:val="TableParagraph"/>
              <w:numPr>
                <w:ilvl w:val="0"/>
                <w:numId w:val="7"/>
              </w:numPr>
              <w:rPr>
                <w:sz w:val="20"/>
                <w:szCs w:val="20"/>
              </w:rPr>
            </w:pPr>
            <w:r w:rsidRPr="000B35CB">
              <w:rPr>
                <w:sz w:val="20"/>
                <w:szCs w:val="20"/>
              </w:rPr>
              <w:t xml:space="preserve"> w przypadku lokalizacji zabudowy o funkcji mieszanej (mieszkaniowo-usługowej) należy zapewnić liczbę miejsc postojowych odpowiadającą sumie miejsc określonych poprzez wskaźniki wskazane powyżej;</w:t>
            </w:r>
          </w:p>
          <w:p w14:paraId="7C070C50" w14:textId="7A84DBA6" w:rsidR="007F3DF2"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wymagane ustaleniami miejsca parkingowe należy przewidzieć w granicach działki przynależnej do budynku lub terenu objętego inwestycją</w:t>
            </w:r>
          </w:p>
        </w:tc>
      </w:tr>
      <w:tr w:rsidR="001E391E" w:rsidRPr="000B35CB" w14:paraId="1A83CB76" w14:textId="77777777" w:rsidTr="003D6FFF">
        <w:tblPrEx>
          <w:tblCellMar>
            <w:top w:w="41" w:type="dxa"/>
            <w:right w:w="60" w:type="dxa"/>
          </w:tblCellMar>
        </w:tblPrEx>
        <w:trPr>
          <w:gridBefore w:val="1"/>
          <w:wBefore w:w="426" w:type="dxa"/>
          <w:trHeight w:val="1697"/>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2F7CD9F" w14:textId="77777777" w:rsidR="001E391E" w:rsidRPr="000B35CB" w:rsidRDefault="00F93B2D">
            <w:pPr>
              <w:ind w:right="53"/>
              <w:rPr>
                <w:rFonts w:ascii="Times New Roman" w:hAnsi="Times New Roman" w:cs="Times New Roman"/>
              </w:rPr>
            </w:pPr>
            <w:r w:rsidRPr="000B35CB">
              <w:rPr>
                <w:rFonts w:ascii="Times New Roman" w:eastAsia="Times New Roman" w:hAnsi="Times New Roman" w:cs="Times New Roman"/>
                <w:sz w:val="20"/>
              </w:rPr>
              <w:t xml:space="preserve">Ustalenia decyzji o warunkach zabudowy albo decyzji o ustaleniu lokalizacji inwestycji celu publicznego dla terenu objętego przedsięwzięciem deweloperskim lub zadaniem inwestycyjnym w przypadku braku miejscowego planu zagospodarowania przestrzennego </w:t>
            </w:r>
          </w:p>
        </w:tc>
        <w:tc>
          <w:tcPr>
            <w:tcW w:w="3402" w:type="dxa"/>
            <w:tcBorders>
              <w:top w:val="single" w:sz="4" w:space="0" w:color="000000"/>
              <w:left w:val="single" w:sz="4" w:space="0" w:color="000000"/>
              <w:bottom w:val="single" w:sz="4" w:space="0" w:color="000000"/>
              <w:right w:val="single" w:sz="4" w:space="0" w:color="000000"/>
            </w:tcBorders>
          </w:tcPr>
          <w:p w14:paraId="679826D3" w14:textId="77777777" w:rsidR="001E391E" w:rsidRPr="000B35CB" w:rsidRDefault="00F93B2D">
            <w:pPr>
              <w:ind w:left="2" w:right="944"/>
              <w:rPr>
                <w:rFonts w:ascii="Times New Roman" w:hAnsi="Times New Roman" w:cs="Times New Roman"/>
              </w:rPr>
            </w:pPr>
            <w:r w:rsidRPr="000B35CB">
              <w:rPr>
                <w:rFonts w:ascii="Times New Roman" w:eastAsia="Times New Roman" w:hAnsi="Times New Roman" w:cs="Times New Roman"/>
                <w:sz w:val="20"/>
              </w:rPr>
              <w:t xml:space="preserve">Funkcja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5316533A" w14:textId="77777777" w:rsidR="001E391E" w:rsidRPr="000B35CB" w:rsidRDefault="00F93B2D">
            <w:pPr>
              <w:ind w:left="1"/>
              <w:rPr>
                <w:rFonts w:ascii="Times New Roman" w:hAnsi="Times New Roman" w:cs="Times New Roman"/>
              </w:rPr>
            </w:pPr>
            <w:r w:rsidRPr="000B35CB">
              <w:rPr>
                <w:rFonts w:ascii="Times New Roman" w:eastAsia="Times New Roman" w:hAnsi="Times New Roman" w:cs="Times New Roman"/>
                <w:sz w:val="20"/>
              </w:rPr>
              <w:t xml:space="preserve">Sposób </w:t>
            </w:r>
            <w:r w:rsidRPr="000B35CB">
              <w:rPr>
                <w:rFonts w:ascii="Times New Roman" w:eastAsia="Times New Roman" w:hAnsi="Times New Roman" w:cs="Times New Roman"/>
                <w:sz w:val="20"/>
              </w:rPr>
              <w:tab/>
              <w:t xml:space="preserve">użytkowania </w:t>
            </w:r>
            <w:r w:rsidRPr="000B35CB">
              <w:rPr>
                <w:rFonts w:ascii="Times New Roman" w:eastAsia="Times New Roman" w:hAnsi="Times New Roman" w:cs="Times New Roman"/>
                <w:sz w:val="20"/>
              </w:rPr>
              <w:tab/>
              <w:t xml:space="preserve">obiektów budowlanych oraz zagospodarowania terenu </w:t>
            </w:r>
          </w:p>
        </w:tc>
      </w:tr>
      <w:tr w:rsidR="001E391E" w:rsidRPr="000B35CB" w14:paraId="316F92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4D213D37" w14:textId="77777777" w:rsidR="001E391E" w:rsidRPr="000B35CB" w:rsidRDefault="001E391E">
            <w:pPr>
              <w:rPr>
                <w:rFonts w:ascii="Times New Roman" w:hAnsi="Times New Roman" w:cs="Times New Roman"/>
              </w:rPr>
            </w:pPr>
          </w:p>
        </w:tc>
        <w:tc>
          <w:tcPr>
            <w:tcW w:w="8124" w:type="dxa"/>
            <w:gridSpan w:val="6"/>
            <w:tcBorders>
              <w:top w:val="single" w:sz="4" w:space="0" w:color="000000"/>
              <w:left w:val="single" w:sz="4" w:space="0" w:color="000000"/>
              <w:bottom w:val="single" w:sz="4" w:space="0" w:color="000000"/>
              <w:right w:val="single" w:sz="4" w:space="0" w:color="000000"/>
            </w:tcBorders>
            <w:vAlign w:val="bottom"/>
          </w:tcPr>
          <w:p w14:paraId="0F364E8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Cechy zabudowy i zagospodarowania terenu: </w:t>
            </w:r>
          </w:p>
        </w:tc>
      </w:tr>
      <w:tr w:rsidR="001E391E" w:rsidRPr="000B35CB" w14:paraId="6C06034C"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204C2DC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583E4C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gabaryty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40DE42B2" w14:textId="77777777" w:rsidR="000B35CB" w:rsidRPr="000B35CB" w:rsidRDefault="00F93B2D" w:rsidP="000B35CB">
            <w:pPr>
              <w:pStyle w:val="TableParagraph"/>
              <w:jc w:val="center"/>
              <w:rPr>
                <w:sz w:val="20"/>
                <w:szCs w:val="20"/>
              </w:rPr>
            </w:pPr>
            <w:r w:rsidRPr="000B35CB">
              <w:rPr>
                <w:sz w:val="20"/>
              </w:rPr>
              <w:t xml:space="preserve"> </w:t>
            </w:r>
          </w:p>
          <w:p w14:paraId="4FEDACAB" w14:textId="29B16CA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1CBDD638"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DB95905"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A98E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forma architektoniczna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47ADEF6" w14:textId="77777777" w:rsidR="000B35CB" w:rsidRPr="000B35CB" w:rsidRDefault="00F93B2D" w:rsidP="000B35CB">
            <w:pPr>
              <w:pStyle w:val="TableParagraph"/>
              <w:jc w:val="center"/>
              <w:rPr>
                <w:sz w:val="20"/>
                <w:szCs w:val="20"/>
              </w:rPr>
            </w:pPr>
            <w:r w:rsidRPr="000B35CB">
              <w:rPr>
                <w:sz w:val="20"/>
              </w:rPr>
              <w:t xml:space="preserve"> </w:t>
            </w:r>
          </w:p>
          <w:p w14:paraId="2744FD80" w14:textId="08C85B1D"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26FCC4D" w14:textId="77777777" w:rsidTr="003D6FFF">
        <w:tblPrEx>
          <w:tblCellMar>
            <w:top w:w="41" w:type="dxa"/>
            <w:right w:w="60" w:type="dxa"/>
          </w:tblCellMar>
        </w:tblPrEx>
        <w:trPr>
          <w:gridBefore w:val="1"/>
          <w:wBefore w:w="426" w:type="dxa"/>
          <w:trHeight w:val="343"/>
        </w:trPr>
        <w:tc>
          <w:tcPr>
            <w:tcW w:w="2268" w:type="dxa"/>
            <w:vMerge/>
            <w:tcBorders>
              <w:top w:val="nil"/>
              <w:left w:val="single" w:sz="4" w:space="0" w:color="000000"/>
              <w:bottom w:val="nil"/>
              <w:right w:val="single" w:sz="4" w:space="0" w:color="000000"/>
            </w:tcBorders>
          </w:tcPr>
          <w:p w14:paraId="39CFD7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57B88C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usytuowanie linii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29869DB1" w14:textId="77777777" w:rsidR="000B35CB" w:rsidRPr="000B35CB" w:rsidRDefault="00F93B2D" w:rsidP="000B35CB">
            <w:pPr>
              <w:pStyle w:val="TableParagraph"/>
              <w:jc w:val="center"/>
              <w:rPr>
                <w:sz w:val="20"/>
                <w:szCs w:val="20"/>
              </w:rPr>
            </w:pPr>
            <w:r w:rsidRPr="000B35CB">
              <w:rPr>
                <w:sz w:val="20"/>
              </w:rPr>
              <w:t xml:space="preserve"> </w:t>
            </w:r>
          </w:p>
          <w:p w14:paraId="1F3A80E6" w14:textId="2C5C5B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F44B010"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35FD6A2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5DE659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intensywność wykorzystania terenu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6D60E85" w14:textId="77777777" w:rsidR="000B35CB" w:rsidRPr="000B35CB" w:rsidRDefault="00F93B2D" w:rsidP="000B35CB">
            <w:pPr>
              <w:pStyle w:val="TableParagraph"/>
              <w:jc w:val="center"/>
              <w:rPr>
                <w:sz w:val="20"/>
                <w:szCs w:val="20"/>
              </w:rPr>
            </w:pPr>
            <w:r w:rsidRPr="000B35CB">
              <w:rPr>
                <w:sz w:val="20"/>
              </w:rPr>
              <w:t xml:space="preserve"> </w:t>
            </w:r>
          </w:p>
          <w:p w14:paraId="4FECECC9" w14:textId="6CF7F48E"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D7AA2B0"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192335E0"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6D6809A" w14:textId="77777777" w:rsidR="001E391E" w:rsidRPr="000B35CB" w:rsidRDefault="00F93B2D">
            <w:pPr>
              <w:ind w:left="2" w:right="55"/>
              <w:rPr>
                <w:rFonts w:ascii="Times New Roman" w:hAnsi="Times New Roman" w:cs="Times New Roman"/>
              </w:rPr>
            </w:pPr>
            <w:r w:rsidRPr="000B35CB">
              <w:rPr>
                <w:rFonts w:ascii="Times New Roman" w:eastAsia="Times New Roman" w:hAnsi="Times New Roman" w:cs="Times New Roman"/>
                <w:sz w:val="20"/>
              </w:rPr>
              <w:t xml:space="preserve">warunki ochrony środowiska i zdrowia ludzi, przyrody i krajobrazu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EF87522" w14:textId="77777777" w:rsidR="000B35CB" w:rsidRPr="000B35CB" w:rsidRDefault="00F93B2D" w:rsidP="000B35CB">
            <w:pPr>
              <w:pStyle w:val="TableParagraph"/>
              <w:jc w:val="center"/>
              <w:rPr>
                <w:sz w:val="20"/>
                <w:szCs w:val="20"/>
              </w:rPr>
            </w:pPr>
            <w:r w:rsidRPr="000B35CB">
              <w:rPr>
                <w:sz w:val="20"/>
              </w:rPr>
              <w:t xml:space="preserve"> </w:t>
            </w:r>
          </w:p>
          <w:p w14:paraId="1E1096EC" w14:textId="3CB2522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0AA98382" w14:textId="77777777" w:rsidTr="003D6FFF">
        <w:tblPrEx>
          <w:tblCellMar>
            <w:top w:w="41" w:type="dxa"/>
            <w:right w:w="60" w:type="dxa"/>
          </w:tblCellMar>
        </w:tblPrEx>
        <w:trPr>
          <w:gridBefore w:val="1"/>
          <w:wBefore w:w="426" w:type="dxa"/>
          <w:trHeight w:val="1002"/>
        </w:trPr>
        <w:tc>
          <w:tcPr>
            <w:tcW w:w="2268" w:type="dxa"/>
            <w:vMerge/>
            <w:tcBorders>
              <w:top w:val="nil"/>
              <w:left w:val="single" w:sz="4" w:space="0" w:color="000000"/>
              <w:bottom w:val="nil"/>
              <w:right w:val="single" w:sz="4" w:space="0" w:color="000000"/>
            </w:tcBorders>
          </w:tcPr>
          <w:p w14:paraId="64C03AA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D9767FF" w14:textId="77777777" w:rsidR="001E391E" w:rsidRPr="000B35CB" w:rsidRDefault="00F93B2D">
            <w:pPr>
              <w:ind w:left="2" w:right="266"/>
              <w:rPr>
                <w:rFonts w:ascii="Times New Roman" w:hAnsi="Times New Roman" w:cs="Times New Roman"/>
              </w:rPr>
            </w:pPr>
            <w:r w:rsidRPr="000B35CB">
              <w:rPr>
                <w:rFonts w:ascii="Times New Roman" w:eastAsia="Times New Roman" w:hAnsi="Times New Roman" w:cs="Times New Roman"/>
                <w:sz w:val="20"/>
              </w:rPr>
              <w:t xml:space="preserve">wymagania dotyczące zabudowy i zagospodarowania terenu położonego na obszarach szczególnego zagrożenia powodzią </w:t>
            </w:r>
          </w:p>
        </w:tc>
        <w:tc>
          <w:tcPr>
            <w:tcW w:w="4722" w:type="dxa"/>
            <w:gridSpan w:val="5"/>
            <w:tcBorders>
              <w:top w:val="single" w:sz="4" w:space="0" w:color="000000"/>
              <w:left w:val="single" w:sz="4" w:space="0" w:color="000000"/>
              <w:bottom w:val="single" w:sz="4" w:space="0" w:color="000000"/>
              <w:right w:val="single" w:sz="4" w:space="0" w:color="000000"/>
            </w:tcBorders>
          </w:tcPr>
          <w:p w14:paraId="62BD89CE" w14:textId="77777777" w:rsidR="000B35CB" w:rsidRPr="000B35CB" w:rsidRDefault="00F93B2D" w:rsidP="000B35CB">
            <w:pPr>
              <w:pStyle w:val="TableParagraph"/>
              <w:jc w:val="center"/>
              <w:rPr>
                <w:sz w:val="20"/>
                <w:szCs w:val="20"/>
              </w:rPr>
            </w:pPr>
            <w:r w:rsidRPr="000B35CB">
              <w:rPr>
                <w:sz w:val="20"/>
              </w:rPr>
              <w:t xml:space="preserve"> </w:t>
            </w:r>
          </w:p>
          <w:p w14:paraId="747D6C1D" w14:textId="1C5C7C07"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C899968" w14:textId="77777777" w:rsidTr="003D6FFF">
        <w:tblPrEx>
          <w:tblCellMar>
            <w:top w:w="41" w:type="dxa"/>
            <w:right w:w="60" w:type="dxa"/>
          </w:tblCellMar>
        </w:tblPrEx>
        <w:trPr>
          <w:gridBefore w:val="1"/>
          <w:wBefore w:w="426" w:type="dxa"/>
          <w:trHeight w:val="784"/>
        </w:trPr>
        <w:tc>
          <w:tcPr>
            <w:tcW w:w="2268" w:type="dxa"/>
            <w:vMerge/>
            <w:tcBorders>
              <w:top w:val="nil"/>
              <w:left w:val="single" w:sz="4" w:space="0" w:color="000000"/>
              <w:bottom w:val="nil"/>
              <w:right w:val="single" w:sz="4" w:space="0" w:color="000000"/>
            </w:tcBorders>
          </w:tcPr>
          <w:p w14:paraId="2426C627"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E8C9B48" w14:textId="77777777" w:rsidR="001E391E" w:rsidRPr="000B35CB" w:rsidRDefault="00F93B2D">
            <w:pPr>
              <w:ind w:left="2" w:right="584"/>
              <w:rPr>
                <w:rFonts w:ascii="Times New Roman" w:hAnsi="Times New Roman" w:cs="Times New Roman"/>
              </w:rPr>
            </w:pPr>
            <w:r w:rsidRPr="000B35CB">
              <w:rPr>
                <w:rFonts w:ascii="Times New Roman" w:eastAsia="Times New Roman" w:hAnsi="Times New Roman" w:cs="Times New Roman"/>
                <w:sz w:val="20"/>
              </w:rPr>
              <w:t xml:space="preserve">warunki ochrony dziedzictwa kulturowego i zabytków  oraz dóbr kultury współczesnej </w:t>
            </w:r>
          </w:p>
        </w:tc>
        <w:tc>
          <w:tcPr>
            <w:tcW w:w="4722" w:type="dxa"/>
            <w:gridSpan w:val="5"/>
            <w:tcBorders>
              <w:top w:val="single" w:sz="4" w:space="0" w:color="000000"/>
              <w:left w:val="single" w:sz="4" w:space="0" w:color="000000"/>
              <w:bottom w:val="single" w:sz="4" w:space="0" w:color="000000"/>
              <w:right w:val="single" w:sz="4" w:space="0" w:color="000000"/>
            </w:tcBorders>
          </w:tcPr>
          <w:p w14:paraId="60B0D0DF" w14:textId="77777777" w:rsidR="000B35CB" w:rsidRPr="000B35CB" w:rsidRDefault="00F93B2D" w:rsidP="000B35CB">
            <w:pPr>
              <w:pStyle w:val="TableParagraph"/>
              <w:jc w:val="center"/>
              <w:rPr>
                <w:sz w:val="20"/>
                <w:szCs w:val="20"/>
              </w:rPr>
            </w:pPr>
            <w:r w:rsidRPr="000B35CB">
              <w:rPr>
                <w:sz w:val="20"/>
              </w:rPr>
              <w:t xml:space="preserve"> </w:t>
            </w:r>
          </w:p>
          <w:p w14:paraId="732E268B" w14:textId="7A49E9D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26C2648" w14:textId="77777777" w:rsidTr="003D6FFF">
        <w:tblPrEx>
          <w:tblCellMar>
            <w:top w:w="41" w:type="dxa"/>
            <w:right w:w="60" w:type="dxa"/>
          </w:tblCellMar>
        </w:tblPrEx>
        <w:trPr>
          <w:gridBefore w:val="1"/>
          <w:wBefore w:w="426" w:type="dxa"/>
          <w:trHeight w:val="1003"/>
        </w:trPr>
        <w:tc>
          <w:tcPr>
            <w:tcW w:w="2268" w:type="dxa"/>
            <w:vMerge/>
            <w:tcBorders>
              <w:top w:val="nil"/>
              <w:left w:val="single" w:sz="4" w:space="0" w:color="000000"/>
              <w:bottom w:val="nil"/>
              <w:right w:val="single" w:sz="4" w:space="0" w:color="000000"/>
            </w:tcBorders>
          </w:tcPr>
          <w:p w14:paraId="55CF0EC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37807D9" w14:textId="77777777" w:rsidR="001E391E" w:rsidRPr="000B35CB" w:rsidRDefault="00F93B2D">
            <w:pPr>
              <w:ind w:left="2" w:right="17"/>
              <w:rPr>
                <w:rFonts w:ascii="Times New Roman" w:hAnsi="Times New Roman" w:cs="Times New Roman"/>
              </w:rPr>
            </w:pPr>
            <w:r w:rsidRPr="000B35CB">
              <w:rPr>
                <w:rFonts w:ascii="Times New Roman" w:eastAsia="Times New Roman" w:hAnsi="Times New Roman" w:cs="Times New Roman"/>
                <w:sz w:val="20"/>
              </w:rPr>
              <w:t xml:space="preserve">wymagania dotyczące ochrony innych terenów lub obiektów podlegających ochronie na podstawie przepisów odrębnych </w:t>
            </w:r>
          </w:p>
        </w:tc>
        <w:tc>
          <w:tcPr>
            <w:tcW w:w="4722" w:type="dxa"/>
            <w:gridSpan w:val="5"/>
            <w:tcBorders>
              <w:top w:val="single" w:sz="4" w:space="0" w:color="000000"/>
              <w:left w:val="single" w:sz="4" w:space="0" w:color="000000"/>
              <w:bottom w:val="single" w:sz="4" w:space="0" w:color="000000"/>
              <w:right w:val="single" w:sz="4" w:space="0" w:color="000000"/>
            </w:tcBorders>
          </w:tcPr>
          <w:p w14:paraId="60ECD1B0" w14:textId="77777777" w:rsidR="000B35CB" w:rsidRPr="000B35CB" w:rsidRDefault="00F93B2D" w:rsidP="000B35CB">
            <w:pPr>
              <w:pStyle w:val="TableParagraph"/>
              <w:jc w:val="center"/>
              <w:rPr>
                <w:sz w:val="20"/>
                <w:szCs w:val="20"/>
              </w:rPr>
            </w:pPr>
            <w:r w:rsidRPr="000B35CB">
              <w:rPr>
                <w:sz w:val="20"/>
              </w:rPr>
              <w:t xml:space="preserve"> </w:t>
            </w:r>
          </w:p>
          <w:p w14:paraId="2ED1D1D8" w14:textId="78352AB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6D2C7CFD" w14:textId="77777777" w:rsidTr="003D6FFF">
        <w:tblPrEx>
          <w:tblCellMar>
            <w:top w:w="41" w:type="dxa"/>
            <w:right w:w="60" w:type="dxa"/>
          </w:tblCellMar>
        </w:tblPrEx>
        <w:trPr>
          <w:gridBefore w:val="1"/>
          <w:wBefore w:w="426" w:type="dxa"/>
          <w:trHeight w:val="563"/>
        </w:trPr>
        <w:tc>
          <w:tcPr>
            <w:tcW w:w="2268" w:type="dxa"/>
            <w:vMerge/>
            <w:tcBorders>
              <w:top w:val="nil"/>
              <w:left w:val="single" w:sz="4" w:space="0" w:color="000000"/>
              <w:bottom w:val="nil"/>
              <w:right w:val="single" w:sz="4" w:space="0" w:color="000000"/>
            </w:tcBorders>
            <w:vAlign w:val="center"/>
          </w:tcPr>
          <w:p w14:paraId="4A0577B1"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4ECD8B7B"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komunikacji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146D3264" w14:textId="77777777" w:rsidR="000B35CB" w:rsidRPr="000B35CB" w:rsidRDefault="00F93B2D" w:rsidP="000B35CB">
            <w:pPr>
              <w:pStyle w:val="TableParagraph"/>
              <w:jc w:val="center"/>
              <w:rPr>
                <w:sz w:val="20"/>
                <w:szCs w:val="20"/>
              </w:rPr>
            </w:pPr>
            <w:r w:rsidRPr="000B35CB">
              <w:rPr>
                <w:sz w:val="20"/>
              </w:rPr>
              <w:t xml:space="preserve"> </w:t>
            </w:r>
          </w:p>
          <w:p w14:paraId="3E6CC0C8" w14:textId="3C32DB1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7FDF85F" w14:textId="77777777" w:rsidTr="003D6FFF">
        <w:tblPrEx>
          <w:tblCellMar>
            <w:top w:w="41" w:type="dxa"/>
            <w:right w:w="60" w:type="dxa"/>
          </w:tblCellMar>
        </w:tblPrEx>
        <w:trPr>
          <w:gridBefore w:val="1"/>
          <w:wBefore w:w="426" w:type="dxa"/>
          <w:trHeight w:val="782"/>
        </w:trPr>
        <w:tc>
          <w:tcPr>
            <w:tcW w:w="2268" w:type="dxa"/>
            <w:vMerge/>
            <w:tcBorders>
              <w:top w:val="nil"/>
              <w:left w:val="single" w:sz="4" w:space="0" w:color="000000"/>
              <w:bottom w:val="nil"/>
              <w:right w:val="single" w:sz="4" w:space="0" w:color="000000"/>
            </w:tcBorders>
          </w:tcPr>
          <w:p w14:paraId="5EC3E8EC"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CCB9F0C" w14:textId="77777777" w:rsidR="001E391E" w:rsidRPr="000B35CB" w:rsidRDefault="00F93B2D">
            <w:pPr>
              <w:ind w:left="2" w:right="23"/>
              <w:rPr>
                <w:rFonts w:ascii="Times New Roman" w:hAnsi="Times New Roman" w:cs="Times New Roman"/>
              </w:rPr>
            </w:pPr>
            <w:r w:rsidRPr="000B35CB">
              <w:rPr>
                <w:rFonts w:ascii="Times New Roman" w:eastAsia="Times New Roman" w:hAnsi="Times New Roman" w:cs="Times New Roman"/>
                <w:sz w:val="20"/>
              </w:rPr>
              <w:t xml:space="preserve">warunki i szczegółowe zasady obsługi w zakresie infrastruktury technicznej </w:t>
            </w:r>
          </w:p>
        </w:tc>
        <w:tc>
          <w:tcPr>
            <w:tcW w:w="4722" w:type="dxa"/>
            <w:gridSpan w:val="5"/>
            <w:tcBorders>
              <w:top w:val="single" w:sz="4" w:space="0" w:color="000000"/>
              <w:left w:val="single" w:sz="4" w:space="0" w:color="000000"/>
              <w:bottom w:val="single" w:sz="4" w:space="0" w:color="000000"/>
              <w:right w:val="single" w:sz="4" w:space="0" w:color="000000"/>
            </w:tcBorders>
          </w:tcPr>
          <w:p w14:paraId="0A6B1E9A" w14:textId="77777777" w:rsidR="000B35CB" w:rsidRPr="000B35CB" w:rsidRDefault="00F93B2D" w:rsidP="000B35CB">
            <w:pPr>
              <w:pStyle w:val="TableParagraph"/>
              <w:jc w:val="center"/>
              <w:rPr>
                <w:sz w:val="20"/>
                <w:szCs w:val="20"/>
              </w:rPr>
            </w:pPr>
            <w:r w:rsidRPr="000B35CB">
              <w:rPr>
                <w:sz w:val="20"/>
              </w:rPr>
              <w:t xml:space="preserve"> </w:t>
            </w:r>
          </w:p>
          <w:p w14:paraId="4AA145C2" w14:textId="4A81AF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2CC42E79"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nil"/>
              <w:right w:val="single" w:sz="4" w:space="0" w:color="000000"/>
            </w:tcBorders>
          </w:tcPr>
          <w:p w14:paraId="552E26A2"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68CF1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minimalny udział procentowy powierzchni biologicznie czynnej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3BFE9E20" w14:textId="77777777" w:rsidR="000B35CB" w:rsidRPr="000B35CB" w:rsidRDefault="00F93B2D" w:rsidP="000B35CB">
            <w:pPr>
              <w:pStyle w:val="TableParagraph"/>
              <w:jc w:val="center"/>
              <w:rPr>
                <w:sz w:val="20"/>
                <w:szCs w:val="20"/>
              </w:rPr>
            </w:pPr>
            <w:r w:rsidRPr="000B35CB">
              <w:rPr>
                <w:sz w:val="20"/>
              </w:rPr>
              <w:t xml:space="preserve"> </w:t>
            </w:r>
          </w:p>
          <w:p w14:paraId="4820C8CD" w14:textId="32050D0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7ABC0D94" w14:textId="77777777" w:rsidTr="003D6FFF">
        <w:tblPrEx>
          <w:tblCellMar>
            <w:top w:w="41" w:type="dxa"/>
            <w:right w:w="60" w:type="dxa"/>
          </w:tblCellMar>
        </w:tblPrEx>
        <w:trPr>
          <w:gridBefore w:val="1"/>
          <w:wBefore w:w="426" w:type="dxa"/>
          <w:trHeight w:val="342"/>
        </w:trPr>
        <w:tc>
          <w:tcPr>
            <w:tcW w:w="2268" w:type="dxa"/>
            <w:vMerge/>
            <w:tcBorders>
              <w:top w:val="nil"/>
              <w:left w:val="single" w:sz="4" w:space="0" w:color="000000"/>
              <w:bottom w:val="nil"/>
              <w:right w:val="single" w:sz="4" w:space="0" w:color="000000"/>
            </w:tcBorders>
          </w:tcPr>
          <w:p w14:paraId="7D37B52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E0AF6"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nadziemna intensywność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5763A624" w14:textId="77777777" w:rsidR="000B35CB" w:rsidRPr="000B35CB" w:rsidRDefault="00F93B2D" w:rsidP="000B35CB">
            <w:pPr>
              <w:pStyle w:val="TableParagraph"/>
              <w:jc w:val="center"/>
              <w:rPr>
                <w:sz w:val="20"/>
                <w:szCs w:val="20"/>
              </w:rPr>
            </w:pPr>
            <w:r w:rsidRPr="000B35CB">
              <w:rPr>
                <w:sz w:val="20"/>
              </w:rPr>
              <w:t xml:space="preserve"> </w:t>
            </w:r>
          </w:p>
          <w:p w14:paraId="4A675F33" w14:textId="24E993F6"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9CDC97A" w14:textId="77777777" w:rsidTr="003D6FFF">
        <w:tblPrEx>
          <w:tblCellMar>
            <w:top w:w="41" w:type="dxa"/>
            <w:right w:w="60" w:type="dxa"/>
          </w:tblCellMar>
        </w:tblPrEx>
        <w:trPr>
          <w:gridBefore w:val="1"/>
          <w:wBefore w:w="426" w:type="dxa"/>
          <w:trHeight w:val="344"/>
        </w:trPr>
        <w:tc>
          <w:tcPr>
            <w:tcW w:w="2268" w:type="dxa"/>
            <w:vMerge/>
            <w:tcBorders>
              <w:top w:val="nil"/>
              <w:left w:val="single" w:sz="4" w:space="0" w:color="000000"/>
              <w:bottom w:val="single" w:sz="4" w:space="0" w:color="000000"/>
              <w:right w:val="single" w:sz="4" w:space="0" w:color="000000"/>
            </w:tcBorders>
          </w:tcPr>
          <w:p w14:paraId="1B61CFB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6B71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wysokość zabudowy </w:t>
            </w:r>
          </w:p>
        </w:tc>
        <w:tc>
          <w:tcPr>
            <w:tcW w:w="4722" w:type="dxa"/>
            <w:gridSpan w:val="5"/>
            <w:tcBorders>
              <w:top w:val="single" w:sz="4" w:space="0" w:color="000000"/>
              <w:left w:val="single" w:sz="4" w:space="0" w:color="000000"/>
              <w:bottom w:val="single" w:sz="4" w:space="0" w:color="000000"/>
              <w:right w:val="single" w:sz="4" w:space="0" w:color="000000"/>
            </w:tcBorders>
            <w:vAlign w:val="bottom"/>
          </w:tcPr>
          <w:p w14:paraId="6AD8C80A" w14:textId="77777777" w:rsidR="000B35CB" w:rsidRPr="000B35CB" w:rsidRDefault="00F93B2D" w:rsidP="000B35CB">
            <w:pPr>
              <w:pStyle w:val="TableParagraph"/>
              <w:jc w:val="center"/>
              <w:rPr>
                <w:sz w:val="20"/>
                <w:szCs w:val="20"/>
              </w:rPr>
            </w:pPr>
            <w:r w:rsidRPr="000B35CB">
              <w:rPr>
                <w:sz w:val="20"/>
              </w:rPr>
              <w:t xml:space="preserve"> </w:t>
            </w:r>
          </w:p>
          <w:p w14:paraId="3EFEA35C" w14:textId="197F190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NIE DOTYCZY</w:t>
            </w:r>
          </w:p>
        </w:tc>
      </w:tr>
      <w:tr w:rsidR="001E391E" w:rsidRPr="000B35CB" w14:paraId="4E90F7C0" w14:textId="77777777" w:rsidTr="003D6FFF">
        <w:tblPrEx>
          <w:tblCellMar>
            <w:top w:w="41" w:type="dxa"/>
            <w:right w:w="60" w:type="dxa"/>
          </w:tblCellMar>
        </w:tblPrEx>
        <w:trPr>
          <w:gridBefore w:val="1"/>
          <w:wBefore w:w="426" w:type="dxa"/>
          <w:trHeight w:val="1470"/>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6B72AFA" w14:textId="77777777" w:rsidR="001E391E" w:rsidRPr="000B35CB" w:rsidRDefault="00F93B2D">
            <w:pPr>
              <w:ind w:right="458"/>
              <w:rPr>
                <w:rFonts w:ascii="Times New Roman" w:hAnsi="Times New Roman" w:cs="Times New Roman"/>
              </w:rPr>
            </w:pPr>
            <w:r w:rsidRPr="000B35CB">
              <w:rPr>
                <w:rFonts w:ascii="Times New Roman" w:eastAsia="Times New Roman" w:hAnsi="Times New Roman" w:cs="Times New Roman"/>
                <w:sz w:val="20"/>
              </w:rPr>
              <w:t xml:space="preserve">Informacje dotyczące przewidzianych inwestycji w promieniu 1 km od terenu objętego przedsięwzięciem deweloperskim lub zadaniem </w:t>
            </w:r>
          </w:p>
        </w:tc>
        <w:tc>
          <w:tcPr>
            <w:tcW w:w="3402" w:type="dxa"/>
            <w:tcBorders>
              <w:top w:val="single" w:sz="4" w:space="0" w:color="000000"/>
              <w:left w:val="single" w:sz="4" w:space="0" w:color="000000"/>
              <w:bottom w:val="single" w:sz="4" w:space="0" w:color="000000"/>
              <w:right w:val="single" w:sz="4" w:space="0" w:color="000000"/>
            </w:tcBorders>
            <w:vAlign w:val="bottom"/>
          </w:tcPr>
          <w:p w14:paraId="6BF8BAF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w:t>
            </w:r>
          </w:p>
          <w:p w14:paraId="4029A99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zagospodarowania przestrzennego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2471028F" w14:textId="77777777" w:rsidR="000B35CB" w:rsidRPr="000B35CB" w:rsidRDefault="00F93B2D" w:rsidP="000B35CB">
            <w:pPr>
              <w:pStyle w:val="TableParagraph"/>
              <w:rPr>
                <w:sz w:val="20"/>
                <w:szCs w:val="20"/>
              </w:rPr>
            </w:pPr>
            <w:r w:rsidRPr="000B35CB">
              <w:rPr>
                <w:sz w:val="20"/>
              </w:rPr>
              <w:t xml:space="preserve"> </w:t>
            </w:r>
          </w:p>
          <w:p w14:paraId="195AE1B1" w14:textId="1E7BF6A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282C7F5" w14:textId="77777777" w:rsidTr="003D6FFF">
        <w:tblPrEx>
          <w:tblCellMar>
            <w:top w:w="41" w:type="dxa"/>
            <w:right w:w="60" w:type="dxa"/>
          </w:tblCellMar>
        </w:tblPrEx>
        <w:trPr>
          <w:gridBefore w:val="1"/>
          <w:wBefore w:w="426" w:type="dxa"/>
          <w:trHeight w:val="614"/>
        </w:trPr>
        <w:tc>
          <w:tcPr>
            <w:tcW w:w="2268" w:type="dxa"/>
            <w:vMerge/>
            <w:tcBorders>
              <w:top w:val="nil"/>
              <w:left w:val="single" w:sz="4" w:space="0" w:color="000000"/>
              <w:bottom w:val="nil"/>
              <w:right w:val="single" w:sz="4" w:space="0" w:color="000000"/>
            </w:tcBorders>
          </w:tcPr>
          <w:p w14:paraId="2A7D604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6E39AB3" w14:textId="77777777" w:rsidR="001E391E" w:rsidRPr="000B35CB" w:rsidRDefault="00F93B2D">
            <w:pPr>
              <w:ind w:left="2" w:right="233"/>
              <w:rPr>
                <w:rFonts w:ascii="Times New Roman" w:hAnsi="Times New Roman" w:cs="Times New Roman"/>
              </w:rPr>
            </w:pPr>
            <w:r w:rsidRPr="000B35CB">
              <w:rPr>
                <w:rFonts w:ascii="Times New Roman" w:eastAsia="Times New Roman" w:hAnsi="Times New Roman" w:cs="Times New Roman"/>
                <w:sz w:val="20"/>
              </w:rPr>
              <w:t xml:space="preserve">decyzjach o warunkach zabudowy i zagospodarowania terenu </w:t>
            </w:r>
          </w:p>
        </w:tc>
        <w:tc>
          <w:tcPr>
            <w:tcW w:w="4722" w:type="dxa"/>
            <w:gridSpan w:val="5"/>
            <w:tcBorders>
              <w:top w:val="single" w:sz="4" w:space="0" w:color="000000"/>
              <w:left w:val="single" w:sz="4" w:space="0" w:color="000000"/>
              <w:bottom w:val="single" w:sz="4" w:space="0" w:color="000000"/>
              <w:right w:val="single" w:sz="4" w:space="0" w:color="000000"/>
            </w:tcBorders>
          </w:tcPr>
          <w:p w14:paraId="10DB279A" w14:textId="77777777" w:rsidR="000B35CB" w:rsidRPr="000B35CB" w:rsidRDefault="00F93B2D" w:rsidP="000B35CB">
            <w:pPr>
              <w:pStyle w:val="TableParagraph"/>
              <w:rPr>
                <w:sz w:val="20"/>
                <w:szCs w:val="20"/>
              </w:rPr>
            </w:pPr>
            <w:r w:rsidRPr="000B35CB">
              <w:rPr>
                <w:sz w:val="20"/>
              </w:rPr>
              <w:t xml:space="preserve"> </w:t>
            </w:r>
          </w:p>
          <w:p w14:paraId="04B29820" w14:textId="428AFF02"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5A4AB1" w14:textId="77777777" w:rsidTr="003D6FFF">
        <w:tblPrEx>
          <w:tblCellMar>
            <w:top w:w="41" w:type="dxa"/>
            <w:right w:w="60" w:type="dxa"/>
          </w:tblCellMar>
        </w:tblPrEx>
        <w:trPr>
          <w:gridBefore w:val="1"/>
          <w:wBefore w:w="426" w:type="dxa"/>
          <w:trHeight w:val="564"/>
        </w:trPr>
        <w:tc>
          <w:tcPr>
            <w:tcW w:w="2268" w:type="dxa"/>
            <w:vMerge/>
            <w:tcBorders>
              <w:top w:val="nil"/>
              <w:left w:val="single" w:sz="4" w:space="0" w:color="000000"/>
              <w:bottom w:val="single" w:sz="4" w:space="0" w:color="000000"/>
              <w:right w:val="single" w:sz="4" w:space="0" w:color="000000"/>
            </w:tcBorders>
          </w:tcPr>
          <w:p w14:paraId="7E3DF504"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29ED93B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decyzjach o środowiskowych uwarunkowaniach </w:t>
            </w:r>
          </w:p>
        </w:tc>
        <w:tc>
          <w:tcPr>
            <w:tcW w:w="4722" w:type="dxa"/>
            <w:gridSpan w:val="5"/>
            <w:tcBorders>
              <w:top w:val="single" w:sz="4" w:space="0" w:color="000000"/>
              <w:left w:val="single" w:sz="4" w:space="0" w:color="000000"/>
              <w:bottom w:val="single" w:sz="4" w:space="0" w:color="000000"/>
              <w:right w:val="single" w:sz="4" w:space="0" w:color="000000"/>
            </w:tcBorders>
            <w:vAlign w:val="center"/>
          </w:tcPr>
          <w:p w14:paraId="75A3C828" w14:textId="77777777" w:rsidR="000B35CB" w:rsidRPr="000B35CB" w:rsidRDefault="00F93B2D" w:rsidP="000B35CB">
            <w:pPr>
              <w:pStyle w:val="TableParagraph"/>
              <w:rPr>
                <w:sz w:val="20"/>
                <w:szCs w:val="20"/>
              </w:rPr>
            </w:pPr>
            <w:r w:rsidRPr="000B35CB">
              <w:rPr>
                <w:sz w:val="20"/>
              </w:rPr>
              <w:t xml:space="preserve"> </w:t>
            </w:r>
          </w:p>
          <w:p w14:paraId="1A479CE2" w14:textId="27429FC4"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AA24386" w14:textId="77777777" w:rsidTr="003D6FFF">
        <w:tblPrEx>
          <w:tblCellMar>
            <w:top w:w="40" w:type="dxa"/>
            <w:right w:w="100" w:type="dxa"/>
          </w:tblCellMar>
        </w:tblPrEx>
        <w:trPr>
          <w:gridBefore w:val="1"/>
          <w:gridAfter w:val="1"/>
          <w:wBefore w:w="426" w:type="dxa"/>
          <w:wAfter w:w="45" w:type="dxa"/>
          <w:trHeight w:val="562"/>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7BB38CF1" w14:textId="0A4DE144"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inwestycyjnym</w:t>
            </w:r>
            <w:r w:rsidR="00034075" w:rsidRPr="000B35CB">
              <w:rPr>
                <w:rStyle w:val="Odwoanieprzypisudolnego"/>
                <w:rFonts w:ascii="Times New Roman" w:eastAsia="Times New Roman" w:hAnsi="Times New Roman" w:cs="Times New Roman"/>
                <w:sz w:val="20"/>
              </w:rPr>
              <w:footnoteReference w:id="6"/>
            </w:r>
            <w:r w:rsidRPr="000B35CB">
              <w:rPr>
                <w:rFonts w:ascii="Times New Roman" w:eastAsia="Times New Roman" w:hAnsi="Times New Roman" w:cs="Times New Roman"/>
                <w:sz w:val="20"/>
              </w:rPr>
              <w:t xml:space="preserve">, zawarte w: </w:t>
            </w:r>
          </w:p>
        </w:tc>
        <w:tc>
          <w:tcPr>
            <w:tcW w:w="3402" w:type="dxa"/>
            <w:tcBorders>
              <w:top w:val="single" w:sz="4" w:space="0" w:color="000000"/>
              <w:left w:val="single" w:sz="4" w:space="0" w:color="000000"/>
              <w:bottom w:val="single" w:sz="4" w:space="0" w:color="000000"/>
              <w:right w:val="single" w:sz="4" w:space="0" w:color="000000"/>
            </w:tcBorders>
            <w:vAlign w:val="bottom"/>
          </w:tcPr>
          <w:p w14:paraId="3232E2F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uchwałach o obszarach ograniczonego użytkowania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1844F735" w14:textId="77777777" w:rsidR="000B35CB" w:rsidRPr="000B35CB" w:rsidRDefault="00F93B2D" w:rsidP="000B35CB">
            <w:pPr>
              <w:pStyle w:val="TableParagraph"/>
              <w:rPr>
                <w:sz w:val="20"/>
                <w:szCs w:val="20"/>
              </w:rPr>
            </w:pPr>
            <w:r w:rsidRPr="000B35CB">
              <w:rPr>
                <w:sz w:val="20"/>
              </w:rPr>
              <w:t xml:space="preserve"> </w:t>
            </w:r>
          </w:p>
          <w:p w14:paraId="653A5A2C" w14:textId="28CC7B8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C1501F" w14:textId="77777777" w:rsidTr="003D6FFF">
        <w:tblPrEx>
          <w:tblCellMar>
            <w:top w:w="40" w:type="dxa"/>
            <w:right w:w="100" w:type="dxa"/>
          </w:tblCellMar>
        </w:tblPrEx>
        <w:trPr>
          <w:gridBefore w:val="1"/>
          <w:gridAfter w:val="1"/>
          <w:wBefore w:w="426" w:type="dxa"/>
          <w:wAfter w:w="45" w:type="dxa"/>
          <w:trHeight w:val="343"/>
        </w:trPr>
        <w:tc>
          <w:tcPr>
            <w:tcW w:w="2268" w:type="dxa"/>
            <w:vMerge/>
            <w:tcBorders>
              <w:top w:val="nil"/>
              <w:left w:val="single" w:sz="4" w:space="0" w:color="000000"/>
              <w:bottom w:val="nil"/>
              <w:right w:val="single" w:sz="4" w:space="0" w:color="000000"/>
            </w:tcBorders>
          </w:tcPr>
          <w:p w14:paraId="0E05109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35B6C4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miejscowych planach odbudowy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30B9FEED" w14:textId="77777777" w:rsidR="000B35CB" w:rsidRPr="000B35CB" w:rsidRDefault="00F93B2D" w:rsidP="000B35CB">
            <w:pPr>
              <w:pStyle w:val="TableParagraph"/>
              <w:rPr>
                <w:sz w:val="20"/>
                <w:szCs w:val="20"/>
              </w:rPr>
            </w:pPr>
            <w:r w:rsidRPr="000B35CB">
              <w:rPr>
                <w:sz w:val="20"/>
              </w:rPr>
              <w:t xml:space="preserve"> </w:t>
            </w:r>
          </w:p>
          <w:p w14:paraId="15564C7F" w14:textId="6A75A0A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5B8DFFA"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552B80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0F2E315" w14:textId="77777777" w:rsidR="001E391E" w:rsidRPr="000B35CB" w:rsidRDefault="00F93B2D">
            <w:pPr>
              <w:ind w:left="2" w:right="132"/>
              <w:rPr>
                <w:rFonts w:ascii="Times New Roman" w:hAnsi="Times New Roman" w:cs="Times New Roman"/>
              </w:rPr>
            </w:pPr>
            <w:r w:rsidRPr="000B35CB">
              <w:rPr>
                <w:rFonts w:ascii="Times New Roman" w:eastAsia="Times New Roman" w:hAnsi="Times New Roman" w:cs="Times New Roman"/>
                <w:sz w:val="20"/>
              </w:rPr>
              <w:t xml:space="preserve">mapach zagrożenia powodziowego i mapach ryzyka powodziowego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BB7CF89" w14:textId="77777777" w:rsidR="000B35CB" w:rsidRPr="000B35CB" w:rsidRDefault="00F93B2D" w:rsidP="000B35CB">
            <w:pPr>
              <w:pStyle w:val="TableParagraph"/>
              <w:rPr>
                <w:sz w:val="20"/>
                <w:szCs w:val="20"/>
              </w:rPr>
            </w:pPr>
            <w:r w:rsidRPr="000B35CB">
              <w:rPr>
                <w:sz w:val="20"/>
              </w:rPr>
              <w:t xml:space="preserve"> </w:t>
            </w:r>
          </w:p>
          <w:p w14:paraId="00FE4565" w14:textId="15A18421"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2FDB9D4" w14:textId="77777777" w:rsidTr="003D6FFF">
        <w:tblPrEx>
          <w:tblCellMar>
            <w:top w:w="40" w:type="dxa"/>
            <w:right w:w="100" w:type="dxa"/>
          </w:tblCellMar>
        </w:tblPrEx>
        <w:trPr>
          <w:gridBefore w:val="1"/>
          <w:gridAfter w:val="1"/>
          <w:wBefore w:w="426" w:type="dxa"/>
          <w:wAfter w:w="45" w:type="dxa"/>
          <w:trHeight w:val="826"/>
        </w:trPr>
        <w:tc>
          <w:tcPr>
            <w:tcW w:w="2268" w:type="dxa"/>
            <w:vMerge/>
            <w:tcBorders>
              <w:top w:val="nil"/>
              <w:left w:val="single" w:sz="4" w:space="0" w:color="000000"/>
              <w:bottom w:val="nil"/>
              <w:right w:val="single" w:sz="4" w:space="0" w:color="000000"/>
            </w:tcBorders>
          </w:tcPr>
          <w:p w14:paraId="10754636" w14:textId="77777777" w:rsidR="001E391E" w:rsidRPr="000B35CB" w:rsidRDefault="001E391E">
            <w:pPr>
              <w:rPr>
                <w:rFonts w:ascii="Times New Roman" w:hAnsi="Times New Roman" w:cs="Times New Roman"/>
              </w:rPr>
            </w:pPr>
          </w:p>
        </w:tc>
        <w:tc>
          <w:tcPr>
            <w:tcW w:w="8079" w:type="dxa"/>
            <w:gridSpan w:val="5"/>
            <w:tcBorders>
              <w:top w:val="single" w:sz="4" w:space="0" w:color="000000"/>
              <w:left w:val="single" w:sz="4" w:space="0" w:color="000000"/>
              <w:bottom w:val="single" w:sz="4" w:space="0" w:color="000000"/>
              <w:right w:val="single" w:sz="4" w:space="0" w:color="000000"/>
            </w:tcBorders>
            <w:vAlign w:val="bottom"/>
          </w:tcPr>
          <w:p w14:paraId="7E133C50"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Ustalenia decyzji w zakresie rozmieszczenia inwestycji celu publicznego, mogące mieć znaczenie dla terenu objętego przedsięwzięciem deweloperskim lub zadaniem inwestycyjnym: </w:t>
            </w:r>
          </w:p>
        </w:tc>
      </w:tr>
      <w:tr w:rsidR="001E391E" w:rsidRPr="000B35CB" w14:paraId="45DEFD67"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ACEE218"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DC471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drogowej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EC6546" w14:textId="77777777" w:rsidR="000B35CB" w:rsidRPr="000B35CB" w:rsidRDefault="00F93B2D" w:rsidP="000B35CB">
            <w:pPr>
              <w:pStyle w:val="TableParagraph"/>
              <w:rPr>
                <w:sz w:val="20"/>
                <w:szCs w:val="20"/>
              </w:rPr>
            </w:pPr>
            <w:r w:rsidRPr="000B35CB">
              <w:rPr>
                <w:sz w:val="20"/>
              </w:rPr>
              <w:t xml:space="preserve"> </w:t>
            </w:r>
          </w:p>
          <w:p w14:paraId="44492A0D" w14:textId="3CF6074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6A7AC3"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16AC399A"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682A92F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linii kolejowej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654DFC96" w14:textId="77777777" w:rsidR="000B35CB" w:rsidRPr="000B35CB" w:rsidRDefault="00F93B2D" w:rsidP="000B35CB">
            <w:pPr>
              <w:pStyle w:val="TableParagraph"/>
              <w:rPr>
                <w:sz w:val="20"/>
                <w:szCs w:val="20"/>
              </w:rPr>
            </w:pPr>
            <w:r w:rsidRPr="000B35CB">
              <w:rPr>
                <w:sz w:val="20"/>
              </w:rPr>
              <w:t xml:space="preserve"> </w:t>
            </w:r>
          </w:p>
          <w:p w14:paraId="445545FB" w14:textId="7BE001E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892DD5C"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0DF456BF"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1B090EF"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lotniska użytku publicznego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F647595" w14:textId="77777777" w:rsidR="000B35CB" w:rsidRPr="000B35CB" w:rsidRDefault="00F93B2D" w:rsidP="000B35CB">
            <w:pPr>
              <w:pStyle w:val="TableParagraph"/>
              <w:rPr>
                <w:sz w:val="20"/>
                <w:szCs w:val="20"/>
              </w:rPr>
            </w:pPr>
            <w:r w:rsidRPr="000B35CB">
              <w:rPr>
                <w:sz w:val="20"/>
              </w:rPr>
              <w:t xml:space="preserve"> </w:t>
            </w:r>
          </w:p>
          <w:p w14:paraId="1DB51FD5" w14:textId="6BFF914B"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C4B555B"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542E7FD"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32CABF62"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pozwoleniu na realizację inwestycji w zakresie budowli przeciwpowodziowych </w:t>
            </w:r>
          </w:p>
        </w:tc>
        <w:tc>
          <w:tcPr>
            <w:tcW w:w="4677" w:type="dxa"/>
            <w:gridSpan w:val="4"/>
            <w:tcBorders>
              <w:top w:val="single" w:sz="4" w:space="0" w:color="000000"/>
              <w:left w:val="single" w:sz="4" w:space="0" w:color="000000"/>
              <w:bottom w:val="single" w:sz="4" w:space="0" w:color="000000"/>
              <w:right w:val="single" w:sz="4" w:space="0" w:color="000000"/>
            </w:tcBorders>
          </w:tcPr>
          <w:p w14:paraId="75EB7916" w14:textId="77777777" w:rsidR="000B35CB" w:rsidRPr="000B35CB" w:rsidRDefault="00F93B2D" w:rsidP="000B35CB">
            <w:pPr>
              <w:pStyle w:val="TableParagraph"/>
              <w:rPr>
                <w:sz w:val="20"/>
                <w:szCs w:val="20"/>
              </w:rPr>
            </w:pPr>
            <w:r w:rsidRPr="000B35CB">
              <w:rPr>
                <w:sz w:val="20"/>
              </w:rPr>
              <w:t xml:space="preserve"> </w:t>
            </w:r>
          </w:p>
          <w:p w14:paraId="271CF0B7" w14:textId="65912E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5558BB4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1116325E"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B96FD5E"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budowy obiektu energetyki jądrowej </w:t>
            </w:r>
          </w:p>
        </w:tc>
        <w:tc>
          <w:tcPr>
            <w:tcW w:w="4677" w:type="dxa"/>
            <w:gridSpan w:val="4"/>
            <w:tcBorders>
              <w:top w:val="single" w:sz="4" w:space="0" w:color="000000"/>
              <w:left w:val="single" w:sz="4" w:space="0" w:color="000000"/>
              <w:bottom w:val="single" w:sz="4" w:space="0" w:color="000000"/>
              <w:right w:val="single" w:sz="4" w:space="0" w:color="000000"/>
            </w:tcBorders>
          </w:tcPr>
          <w:p w14:paraId="087F86F5" w14:textId="77777777" w:rsidR="000B35CB" w:rsidRPr="000B35CB" w:rsidRDefault="00F93B2D" w:rsidP="000B35CB">
            <w:pPr>
              <w:pStyle w:val="TableParagraph"/>
              <w:rPr>
                <w:sz w:val="20"/>
                <w:szCs w:val="20"/>
              </w:rPr>
            </w:pPr>
            <w:r w:rsidRPr="000B35CB">
              <w:rPr>
                <w:sz w:val="20"/>
              </w:rPr>
              <w:t xml:space="preserve"> </w:t>
            </w:r>
          </w:p>
          <w:p w14:paraId="0A82C1FD" w14:textId="1F69230C"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62C66F4"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4815B81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0443F24C"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strategicznej inwestycji w zakresie sieci przesyłowej </w:t>
            </w:r>
          </w:p>
        </w:tc>
        <w:tc>
          <w:tcPr>
            <w:tcW w:w="4677" w:type="dxa"/>
            <w:gridSpan w:val="4"/>
            <w:tcBorders>
              <w:top w:val="single" w:sz="4" w:space="0" w:color="000000"/>
              <w:left w:val="single" w:sz="4" w:space="0" w:color="000000"/>
              <w:bottom w:val="single" w:sz="4" w:space="0" w:color="000000"/>
              <w:right w:val="single" w:sz="4" w:space="0" w:color="000000"/>
            </w:tcBorders>
          </w:tcPr>
          <w:p w14:paraId="336B8D77" w14:textId="77777777" w:rsidR="000B35CB" w:rsidRPr="000B35CB" w:rsidRDefault="00F93B2D" w:rsidP="000B35CB">
            <w:pPr>
              <w:pStyle w:val="TableParagraph"/>
              <w:rPr>
                <w:sz w:val="20"/>
                <w:szCs w:val="20"/>
              </w:rPr>
            </w:pPr>
            <w:r w:rsidRPr="000B35CB">
              <w:rPr>
                <w:sz w:val="20"/>
              </w:rPr>
              <w:t xml:space="preserve"> </w:t>
            </w:r>
          </w:p>
          <w:p w14:paraId="3DB2F9F8" w14:textId="401ECA53"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65E14A42" w14:textId="77777777" w:rsidTr="003D6FFF">
        <w:tblPrEx>
          <w:tblCellMar>
            <w:top w:w="40" w:type="dxa"/>
            <w:right w:w="100" w:type="dxa"/>
          </w:tblCellMar>
        </w:tblPrEx>
        <w:trPr>
          <w:gridBefore w:val="1"/>
          <w:gridAfter w:val="1"/>
          <w:wBefore w:w="426" w:type="dxa"/>
          <w:wAfter w:w="45" w:type="dxa"/>
          <w:trHeight w:val="563"/>
        </w:trPr>
        <w:tc>
          <w:tcPr>
            <w:tcW w:w="2268" w:type="dxa"/>
            <w:vMerge/>
            <w:tcBorders>
              <w:top w:val="nil"/>
              <w:left w:val="single" w:sz="4" w:space="0" w:color="000000"/>
              <w:bottom w:val="nil"/>
              <w:right w:val="single" w:sz="4" w:space="0" w:color="000000"/>
            </w:tcBorders>
          </w:tcPr>
          <w:p w14:paraId="407659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755ADC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regionalnej sieci szerokopasmowej </w:t>
            </w:r>
          </w:p>
        </w:tc>
        <w:tc>
          <w:tcPr>
            <w:tcW w:w="4677" w:type="dxa"/>
            <w:gridSpan w:val="4"/>
            <w:tcBorders>
              <w:top w:val="single" w:sz="4" w:space="0" w:color="000000"/>
              <w:left w:val="single" w:sz="4" w:space="0" w:color="000000"/>
              <w:bottom w:val="single" w:sz="4" w:space="0" w:color="000000"/>
              <w:right w:val="single" w:sz="4" w:space="0" w:color="000000"/>
            </w:tcBorders>
            <w:vAlign w:val="center"/>
          </w:tcPr>
          <w:p w14:paraId="39B4500F" w14:textId="77777777" w:rsidR="000B35CB" w:rsidRPr="000B35CB" w:rsidRDefault="00F93B2D" w:rsidP="000B35CB">
            <w:pPr>
              <w:pStyle w:val="TableParagraph"/>
              <w:rPr>
                <w:sz w:val="20"/>
                <w:szCs w:val="20"/>
              </w:rPr>
            </w:pPr>
            <w:r w:rsidRPr="000B35CB">
              <w:rPr>
                <w:sz w:val="20"/>
              </w:rPr>
              <w:t xml:space="preserve"> </w:t>
            </w:r>
          </w:p>
          <w:p w14:paraId="4CF81F9B" w14:textId="55702D55"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0B0C0B42"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0EEAB4B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5D23E284"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inwestycji w zakresie Centralnego Portu Komunikacyjnego </w:t>
            </w:r>
          </w:p>
        </w:tc>
        <w:tc>
          <w:tcPr>
            <w:tcW w:w="4677" w:type="dxa"/>
            <w:gridSpan w:val="4"/>
            <w:tcBorders>
              <w:top w:val="single" w:sz="4" w:space="0" w:color="000000"/>
              <w:left w:val="single" w:sz="4" w:space="0" w:color="000000"/>
              <w:bottom w:val="single" w:sz="4" w:space="0" w:color="000000"/>
              <w:right w:val="single" w:sz="4" w:space="0" w:color="000000"/>
            </w:tcBorders>
          </w:tcPr>
          <w:p w14:paraId="12965A14" w14:textId="77777777" w:rsidR="000B35CB" w:rsidRPr="000B35CB" w:rsidRDefault="00F93B2D" w:rsidP="000B35CB">
            <w:pPr>
              <w:pStyle w:val="TableParagraph"/>
              <w:rPr>
                <w:sz w:val="20"/>
                <w:szCs w:val="20"/>
              </w:rPr>
            </w:pPr>
            <w:r w:rsidRPr="000B35CB">
              <w:rPr>
                <w:sz w:val="20"/>
              </w:rPr>
              <w:t xml:space="preserve"> </w:t>
            </w:r>
          </w:p>
          <w:p w14:paraId="44B5BC77" w14:textId="2D0A7B5F"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2A163E19"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nil"/>
              <w:right w:val="single" w:sz="4" w:space="0" w:color="000000"/>
            </w:tcBorders>
          </w:tcPr>
          <w:p w14:paraId="68189746"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2705065"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zezwoleniu na realizację inwestycji w zakresie infrastruktury dostępowej </w:t>
            </w:r>
          </w:p>
        </w:tc>
        <w:tc>
          <w:tcPr>
            <w:tcW w:w="4677" w:type="dxa"/>
            <w:gridSpan w:val="4"/>
            <w:tcBorders>
              <w:top w:val="single" w:sz="4" w:space="0" w:color="000000"/>
              <w:left w:val="single" w:sz="4" w:space="0" w:color="000000"/>
              <w:bottom w:val="single" w:sz="4" w:space="0" w:color="000000"/>
              <w:right w:val="single" w:sz="4" w:space="0" w:color="000000"/>
            </w:tcBorders>
          </w:tcPr>
          <w:p w14:paraId="2FF20562" w14:textId="77777777" w:rsidR="000B35CB" w:rsidRPr="000B35CB" w:rsidRDefault="00F93B2D" w:rsidP="000B35CB">
            <w:pPr>
              <w:pStyle w:val="TableParagraph"/>
              <w:rPr>
                <w:sz w:val="20"/>
                <w:szCs w:val="20"/>
              </w:rPr>
            </w:pPr>
            <w:r w:rsidRPr="000B35CB">
              <w:rPr>
                <w:sz w:val="20"/>
              </w:rPr>
              <w:t xml:space="preserve"> </w:t>
            </w:r>
          </w:p>
          <w:p w14:paraId="79C8DEBF" w14:textId="72C54250"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1048B775" w14:textId="77777777" w:rsidTr="003D6FFF">
        <w:tblPrEx>
          <w:tblCellMar>
            <w:top w:w="40" w:type="dxa"/>
            <w:right w:w="100" w:type="dxa"/>
          </w:tblCellMar>
        </w:tblPrEx>
        <w:trPr>
          <w:gridBefore w:val="1"/>
          <w:gridAfter w:val="1"/>
          <w:wBefore w:w="426" w:type="dxa"/>
          <w:wAfter w:w="45" w:type="dxa"/>
          <w:trHeight w:val="784"/>
        </w:trPr>
        <w:tc>
          <w:tcPr>
            <w:tcW w:w="2268" w:type="dxa"/>
            <w:vMerge/>
            <w:tcBorders>
              <w:top w:val="nil"/>
              <w:left w:val="single" w:sz="4" w:space="0" w:color="000000"/>
              <w:bottom w:val="nil"/>
              <w:right w:val="single" w:sz="4" w:space="0" w:color="000000"/>
            </w:tcBorders>
          </w:tcPr>
          <w:p w14:paraId="32591089"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1DDC2E3D"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22E6A52A"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w:t>
            </w:r>
          </w:p>
          <w:p w14:paraId="055B0F48"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069AC6C4" w14:textId="77777777" w:rsidR="000B35CB" w:rsidRPr="000B35CB" w:rsidRDefault="00F93B2D" w:rsidP="000B35CB">
            <w:pPr>
              <w:pStyle w:val="TableParagraph"/>
              <w:rPr>
                <w:sz w:val="20"/>
                <w:szCs w:val="20"/>
              </w:rPr>
            </w:pPr>
            <w:r w:rsidRPr="000B35CB">
              <w:rPr>
                <w:sz w:val="20"/>
              </w:rPr>
              <w:t xml:space="preserve"> </w:t>
            </w:r>
          </w:p>
          <w:p w14:paraId="1165FA87" w14:textId="7AC7FB48"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452B1C53" w14:textId="77777777" w:rsidTr="003D6FFF">
        <w:tblPrEx>
          <w:tblCellMar>
            <w:top w:w="40" w:type="dxa"/>
            <w:right w:w="100" w:type="dxa"/>
          </w:tblCellMar>
        </w:tblPrEx>
        <w:trPr>
          <w:gridBefore w:val="1"/>
          <w:gridAfter w:val="1"/>
          <w:wBefore w:w="426" w:type="dxa"/>
          <w:wAfter w:w="45" w:type="dxa"/>
          <w:trHeight w:val="782"/>
        </w:trPr>
        <w:tc>
          <w:tcPr>
            <w:tcW w:w="2268" w:type="dxa"/>
            <w:vMerge/>
            <w:tcBorders>
              <w:top w:val="nil"/>
              <w:left w:val="single" w:sz="4" w:space="0" w:color="000000"/>
              <w:bottom w:val="single" w:sz="4" w:space="0" w:color="000000"/>
              <w:right w:val="single" w:sz="4" w:space="0" w:color="000000"/>
            </w:tcBorders>
          </w:tcPr>
          <w:p w14:paraId="50B2AFA3" w14:textId="77777777" w:rsidR="001E391E" w:rsidRPr="000B35CB" w:rsidRDefault="001E391E">
            <w:pPr>
              <w:rPr>
                <w:rFonts w:ascii="Times New Roman" w:hAnsi="Times New Roman" w:cs="Times New Roman"/>
              </w:rPr>
            </w:pPr>
          </w:p>
        </w:tc>
        <w:tc>
          <w:tcPr>
            <w:tcW w:w="3402" w:type="dxa"/>
            <w:tcBorders>
              <w:top w:val="single" w:sz="4" w:space="0" w:color="000000"/>
              <w:left w:val="single" w:sz="4" w:space="0" w:color="000000"/>
              <w:bottom w:val="single" w:sz="4" w:space="0" w:color="000000"/>
              <w:right w:val="single" w:sz="4" w:space="0" w:color="000000"/>
            </w:tcBorders>
            <w:vAlign w:val="bottom"/>
          </w:tcPr>
          <w:p w14:paraId="7208D987"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decyzja o ustaleniu lokalizacji </w:t>
            </w:r>
          </w:p>
          <w:p w14:paraId="588DFDA9" w14:textId="77777777" w:rsidR="001E391E" w:rsidRPr="000B35CB" w:rsidRDefault="00F93B2D">
            <w:pPr>
              <w:ind w:left="2"/>
              <w:rPr>
                <w:rFonts w:ascii="Times New Roman" w:hAnsi="Times New Roman" w:cs="Times New Roman"/>
              </w:rPr>
            </w:pPr>
            <w:r w:rsidRPr="000B35CB">
              <w:rPr>
                <w:rFonts w:ascii="Times New Roman" w:eastAsia="Times New Roman" w:hAnsi="Times New Roman" w:cs="Times New Roman"/>
                <w:sz w:val="20"/>
              </w:rPr>
              <w:t xml:space="preserve">strategicznej inwestycji w sektorze naftowym </w:t>
            </w:r>
          </w:p>
        </w:tc>
        <w:tc>
          <w:tcPr>
            <w:tcW w:w="4677" w:type="dxa"/>
            <w:gridSpan w:val="4"/>
            <w:tcBorders>
              <w:top w:val="single" w:sz="4" w:space="0" w:color="000000"/>
              <w:left w:val="single" w:sz="4" w:space="0" w:color="000000"/>
              <w:bottom w:val="single" w:sz="4" w:space="0" w:color="000000"/>
              <w:right w:val="single" w:sz="4" w:space="0" w:color="000000"/>
            </w:tcBorders>
          </w:tcPr>
          <w:p w14:paraId="1F13FD9B" w14:textId="77777777" w:rsidR="000B35CB" w:rsidRPr="000B35CB" w:rsidRDefault="00F93B2D" w:rsidP="000B35CB">
            <w:pPr>
              <w:pStyle w:val="TableParagraph"/>
              <w:rPr>
                <w:sz w:val="20"/>
                <w:szCs w:val="20"/>
              </w:rPr>
            </w:pPr>
            <w:r w:rsidRPr="000B35CB">
              <w:rPr>
                <w:sz w:val="20"/>
              </w:rPr>
              <w:t xml:space="preserve"> </w:t>
            </w:r>
          </w:p>
          <w:p w14:paraId="5A4932B4" w14:textId="5CF4F67A" w:rsidR="001E391E" w:rsidRPr="000B35CB" w:rsidRDefault="000B35CB" w:rsidP="000B35CB">
            <w:pPr>
              <w:ind w:left="1"/>
              <w:rPr>
                <w:rFonts w:ascii="Times New Roman" w:hAnsi="Times New Roman" w:cs="Times New Roman"/>
              </w:rPr>
            </w:pPr>
            <w:r w:rsidRPr="000B35CB">
              <w:rPr>
                <w:rFonts w:ascii="Times New Roman" w:hAnsi="Times New Roman" w:cs="Times New Roman"/>
                <w:sz w:val="20"/>
                <w:szCs w:val="20"/>
              </w:rPr>
              <w:t>BRAK</w:t>
            </w:r>
          </w:p>
        </w:tc>
      </w:tr>
      <w:tr w:rsidR="001E391E" w:rsidRPr="000B35CB" w14:paraId="3BB497D3" w14:textId="77777777" w:rsidTr="003D6FFF">
        <w:tblPrEx>
          <w:tblCellMar>
            <w:top w:w="40" w:type="dxa"/>
            <w:right w:w="100" w:type="dxa"/>
          </w:tblCellMar>
        </w:tblPrEx>
        <w:trPr>
          <w:gridBefore w:val="1"/>
          <w:gridAfter w:val="1"/>
          <w:wBefore w:w="426" w:type="dxa"/>
          <w:wAfter w:w="45" w:type="dxa"/>
          <w:trHeight w:val="400"/>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D9D9D9"/>
          </w:tcPr>
          <w:p w14:paraId="21EA7C70"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INFORMACJE DOTYCZĄCE BUDYNKU </w:t>
            </w:r>
          </w:p>
        </w:tc>
      </w:tr>
      <w:tr w:rsidR="001E391E" w:rsidRPr="000B35CB" w14:paraId="7510332E" w14:textId="77777777" w:rsidTr="003D6FFF">
        <w:tblPrEx>
          <w:tblCellMar>
            <w:top w:w="40" w:type="dxa"/>
            <w:right w:w="100" w:type="dxa"/>
          </w:tblCellMar>
        </w:tblPrEx>
        <w:trPr>
          <w:gridBefore w:val="1"/>
          <w:gridAfter w:val="1"/>
          <w:wBefore w:w="426" w:type="dxa"/>
          <w:wAfter w:w="45" w:type="dxa"/>
          <w:trHeight w:val="5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A3149E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jest pozwolenie na budowę </w:t>
            </w:r>
          </w:p>
        </w:tc>
        <w:tc>
          <w:tcPr>
            <w:tcW w:w="3402" w:type="dxa"/>
            <w:tcBorders>
              <w:top w:val="single" w:sz="4" w:space="0" w:color="000000"/>
              <w:left w:val="single" w:sz="4" w:space="0" w:color="000000"/>
              <w:bottom w:val="single" w:sz="4" w:space="0" w:color="000000"/>
              <w:right w:val="single" w:sz="4" w:space="0" w:color="000000"/>
            </w:tcBorders>
            <w:vAlign w:val="bottom"/>
          </w:tcPr>
          <w:p w14:paraId="6FECEAFF"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6F002ECC"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61D040D" w14:textId="77777777" w:rsidTr="003D6FFF">
        <w:tblPrEx>
          <w:tblCellMar>
            <w:top w:w="40" w:type="dxa"/>
            <w:right w:w="100" w:type="dxa"/>
          </w:tblCellMar>
        </w:tblPrEx>
        <w:trPr>
          <w:gridBefore w:val="1"/>
          <w:gridAfter w:val="1"/>
          <w:wBefore w:w="426" w:type="dxa"/>
          <w:wAfter w:w="45" w:type="dxa"/>
          <w:trHeight w:val="701"/>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09885B4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ostateczne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4F229E77" w14:textId="77777777" w:rsidR="001E391E" w:rsidRPr="000B35CB" w:rsidRDefault="00F93B2D">
            <w:pPr>
              <w:ind w:right="9"/>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E2615BE" w14:textId="77777777" w:rsidR="001E391E" w:rsidRPr="000B35CB" w:rsidRDefault="00F93B2D">
            <w:pPr>
              <w:ind w:right="7"/>
              <w:jc w:val="center"/>
              <w:rPr>
                <w:rFonts w:ascii="Times New Roman" w:hAnsi="Times New Roman" w:cs="Times New Roman"/>
                <w:strike/>
              </w:rPr>
            </w:pPr>
            <w:r w:rsidRPr="000B35CB">
              <w:rPr>
                <w:rFonts w:ascii="Times New Roman" w:eastAsia="Times New Roman" w:hAnsi="Times New Roman" w:cs="Times New Roman"/>
                <w:strike/>
                <w:sz w:val="20"/>
              </w:rPr>
              <w:t xml:space="preserve">nie* </w:t>
            </w:r>
          </w:p>
        </w:tc>
      </w:tr>
      <w:tr w:rsidR="001E391E" w:rsidRPr="000B35CB" w14:paraId="113D18C6" w14:textId="77777777" w:rsidTr="003D6FFF">
        <w:tblPrEx>
          <w:tblCellMar>
            <w:top w:w="40" w:type="dxa"/>
            <w:right w:w="100" w:type="dxa"/>
          </w:tblCellMar>
        </w:tblPrEx>
        <w:trPr>
          <w:gridBefore w:val="1"/>
          <w:gridAfter w:val="1"/>
          <w:wBefore w:w="426" w:type="dxa"/>
          <w:wAfter w:w="45" w:type="dxa"/>
          <w:trHeight w:val="71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72311B1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Czy pozwolenie na budowę jest zaskarżone </w:t>
            </w:r>
          </w:p>
        </w:tc>
        <w:tc>
          <w:tcPr>
            <w:tcW w:w="3402" w:type="dxa"/>
            <w:tcBorders>
              <w:top w:val="single" w:sz="4" w:space="0" w:color="000000"/>
              <w:left w:val="single" w:sz="4" w:space="0" w:color="000000"/>
              <w:bottom w:val="single" w:sz="4" w:space="0" w:color="000000"/>
              <w:right w:val="single" w:sz="4" w:space="0" w:color="000000"/>
            </w:tcBorders>
            <w:vAlign w:val="bottom"/>
          </w:tcPr>
          <w:p w14:paraId="60E966A5" w14:textId="77777777" w:rsidR="001E391E" w:rsidRPr="000B35CB" w:rsidRDefault="00F93B2D">
            <w:pPr>
              <w:ind w:right="9"/>
              <w:jc w:val="center"/>
              <w:rPr>
                <w:rFonts w:ascii="Times New Roman" w:hAnsi="Times New Roman" w:cs="Times New Roman"/>
                <w:strike/>
              </w:rPr>
            </w:pPr>
            <w:r w:rsidRPr="000B35CB">
              <w:rPr>
                <w:rFonts w:ascii="Times New Roman" w:eastAsia="Times New Roman" w:hAnsi="Times New Roman" w:cs="Times New Roman"/>
                <w:strike/>
                <w:sz w:val="20"/>
              </w:rPr>
              <w:t xml:space="preserve">tak* </w:t>
            </w:r>
          </w:p>
        </w:tc>
        <w:tc>
          <w:tcPr>
            <w:tcW w:w="4677" w:type="dxa"/>
            <w:gridSpan w:val="4"/>
            <w:tcBorders>
              <w:top w:val="single" w:sz="4" w:space="0" w:color="000000"/>
              <w:left w:val="single" w:sz="4" w:space="0" w:color="000000"/>
              <w:bottom w:val="single" w:sz="4" w:space="0" w:color="000000"/>
              <w:right w:val="single" w:sz="4" w:space="0" w:color="000000"/>
            </w:tcBorders>
            <w:vAlign w:val="bottom"/>
          </w:tcPr>
          <w:p w14:paraId="7513BCC0" w14:textId="77777777" w:rsidR="001E391E" w:rsidRPr="000B35CB" w:rsidRDefault="00F93B2D">
            <w:pPr>
              <w:ind w:right="7"/>
              <w:jc w:val="center"/>
              <w:rPr>
                <w:rFonts w:ascii="Times New Roman" w:hAnsi="Times New Roman" w:cs="Times New Roman"/>
                <w:b/>
                <w:bCs/>
                <w:sz w:val="30"/>
                <w:szCs w:val="30"/>
              </w:rPr>
            </w:pPr>
            <w:r w:rsidRPr="000B35CB">
              <w:rPr>
                <w:rFonts w:ascii="Times New Roman" w:eastAsia="Times New Roman" w:hAnsi="Times New Roman" w:cs="Times New Roman"/>
                <w:b/>
                <w:bCs/>
                <w:sz w:val="30"/>
                <w:szCs w:val="30"/>
              </w:rPr>
              <w:t xml:space="preserve">nie* </w:t>
            </w:r>
          </w:p>
        </w:tc>
      </w:tr>
      <w:tr w:rsidR="000B35CB" w:rsidRPr="000B35CB" w14:paraId="272E8BC0" w14:textId="77777777" w:rsidTr="003D6FFF">
        <w:tblPrEx>
          <w:tblCellMar>
            <w:top w:w="40" w:type="dxa"/>
            <w:right w:w="100" w:type="dxa"/>
          </w:tblCellMar>
        </w:tblPrEx>
        <w:trPr>
          <w:gridBefore w:val="1"/>
          <w:gridAfter w:val="1"/>
          <w:wBefore w:w="426" w:type="dxa"/>
          <w:wAfter w:w="45" w:type="dxa"/>
          <w:trHeight w:val="731"/>
        </w:trPr>
        <w:tc>
          <w:tcPr>
            <w:tcW w:w="2268" w:type="dxa"/>
            <w:tcBorders>
              <w:top w:val="single" w:sz="4" w:space="0" w:color="000000"/>
              <w:left w:val="single" w:sz="4" w:space="0" w:color="000000"/>
              <w:right w:val="single" w:sz="4" w:space="0" w:color="000000"/>
            </w:tcBorders>
            <w:shd w:val="clear" w:color="auto" w:fill="F3F3F3"/>
            <w:vAlign w:val="center"/>
          </w:tcPr>
          <w:p w14:paraId="1A9EFACB" w14:textId="77777777" w:rsidR="000B35CB" w:rsidRPr="000B35CB" w:rsidRDefault="000B35CB">
            <w:pPr>
              <w:rPr>
                <w:rFonts w:ascii="Times New Roman" w:hAnsi="Times New Roman" w:cs="Times New Roman"/>
              </w:rPr>
            </w:pPr>
            <w:r w:rsidRPr="000B35CB">
              <w:rPr>
                <w:rFonts w:ascii="Times New Roman" w:eastAsia="Times New Roman" w:hAnsi="Times New Roman" w:cs="Times New Roman"/>
                <w:sz w:val="20"/>
              </w:rPr>
              <w:t xml:space="preserve">Numer pozwolenia na budowę oraz nazwa organu, który je </w:t>
            </w:r>
          </w:p>
          <w:p w14:paraId="6FEC23B1" w14:textId="6007FF15" w:rsidR="000B35CB" w:rsidRPr="000B35CB" w:rsidRDefault="000B35CB" w:rsidP="002E607F">
            <w:pPr>
              <w:ind w:left="107"/>
              <w:rPr>
                <w:rFonts w:ascii="Times New Roman" w:hAnsi="Times New Roman" w:cs="Times New Roman"/>
              </w:rPr>
            </w:pPr>
            <w:r w:rsidRPr="000B35CB">
              <w:rPr>
                <w:rFonts w:ascii="Times New Roman" w:eastAsia="Times New Roman" w:hAnsi="Times New Roman" w:cs="Times New Roman"/>
                <w:sz w:val="20"/>
              </w:rPr>
              <w:t xml:space="preserve">wydał </w:t>
            </w:r>
          </w:p>
        </w:tc>
        <w:tc>
          <w:tcPr>
            <w:tcW w:w="8079" w:type="dxa"/>
            <w:gridSpan w:val="5"/>
            <w:tcBorders>
              <w:top w:val="single" w:sz="4" w:space="0" w:color="000000"/>
              <w:left w:val="single" w:sz="4" w:space="0" w:color="000000"/>
              <w:bottom w:val="single" w:sz="4" w:space="0" w:color="000000"/>
              <w:right w:val="single" w:sz="4" w:space="0" w:color="000000"/>
            </w:tcBorders>
          </w:tcPr>
          <w:p w14:paraId="3508C7F5" w14:textId="77777777" w:rsidR="000B35CB" w:rsidRPr="00053330" w:rsidRDefault="000B35CB" w:rsidP="000B35CB">
            <w:pPr>
              <w:pStyle w:val="TableParagraph"/>
              <w:rPr>
                <w:b/>
                <w:bCs/>
                <w:sz w:val="20"/>
                <w:szCs w:val="20"/>
              </w:rPr>
            </w:pPr>
            <w:r w:rsidRPr="00053330">
              <w:rPr>
                <w:b/>
                <w:bCs/>
                <w:sz w:val="20"/>
              </w:rPr>
              <w:t xml:space="preserve"> </w:t>
            </w:r>
          </w:p>
          <w:p w14:paraId="2C608ED3" w14:textId="0249F1FB" w:rsidR="00053330" w:rsidRPr="00053330" w:rsidRDefault="00053330" w:rsidP="00053330">
            <w:pPr>
              <w:pStyle w:val="TableParagraph"/>
              <w:jc w:val="center"/>
              <w:rPr>
                <w:rFonts w:ascii="Garamond" w:hAnsi="Garamond"/>
                <w:b/>
                <w:bCs/>
                <w:sz w:val="20"/>
                <w:szCs w:val="20"/>
              </w:rPr>
            </w:pPr>
            <w:r w:rsidRPr="00053330">
              <w:rPr>
                <w:rFonts w:ascii="Garamond" w:hAnsi="Garamond"/>
                <w:b/>
                <w:bCs/>
                <w:sz w:val="20"/>
                <w:szCs w:val="20"/>
              </w:rPr>
              <w:t>AB.6740.3.79.2022.14</w:t>
            </w:r>
          </w:p>
          <w:p w14:paraId="0F53F7A4" w14:textId="77777777" w:rsidR="00053330" w:rsidRPr="00053330" w:rsidRDefault="00053330" w:rsidP="00053330">
            <w:pPr>
              <w:pStyle w:val="TableParagraph"/>
              <w:jc w:val="center"/>
              <w:rPr>
                <w:rFonts w:ascii="Garamond" w:hAnsi="Garamond"/>
                <w:b/>
                <w:bCs/>
                <w:sz w:val="20"/>
                <w:szCs w:val="20"/>
              </w:rPr>
            </w:pPr>
            <w:r w:rsidRPr="00053330">
              <w:rPr>
                <w:rFonts w:ascii="Garamond" w:hAnsi="Garamond"/>
                <w:b/>
                <w:bCs/>
                <w:sz w:val="20"/>
                <w:szCs w:val="20"/>
              </w:rPr>
              <w:t>STAROSTA WEJHEROWSKI</w:t>
            </w:r>
          </w:p>
          <w:p w14:paraId="235010E4" w14:textId="77777777" w:rsidR="00053330" w:rsidRPr="00053330" w:rsidRDefault="00053330" w:rsidP="00053330">
            <w:pPr>
              <w:pStyle w:val="TableParagraph"/>
              <w:jc w:val="center"/>
              <w:rPr>
                <w:rFonts w:ascii="Garamond" w:hAnsi="Garamond"/>
                <w:b/>
                <w:bCs/>
                <w:sz w:val="20"/>
                <w:szCs w:val="20"/>
              </w:rPr>
            </w:pPr>
            <w:r w:rsidRPr="00053330">
              <w:rPr>
                <w:rFonts w:ascii="Garamond" w:hAnsi="Garamond"/>
                <w:b/>
                <w:bCs/>
                <w:sz w:val="20"/>
                <w:szCs w:val="20"/>
              </w:rPr>
              <w:t>Data wydania: 05-09-2022</w:t>
            </w:r>
          </w:p>
          <w:p w14:paraId="51222D3E" w14:textId="51A4CB27" w:rsidR="000B35CB" w:rsidRPr="00053330" w:rsidRDefault="00053330" w:rsidP="00053330">
            <w:pPr>
              <w:ind w:left="2"/>
              <w:jc w:val="center"/>
              <w:rPr>
                <w:rFonts w:ascii="Times New Roman" w:hAnsi="Times New Roman" w:cs="Times New Roman"/>
                <w:b/>
                <w:bCs/>
              </w:rPr>
            </w:pPr>
            <w:r w:rsidRPr="00053330">
              <w:rPr>
                <w:rFonts w:ascii="Garamond" w:hAnsi="Garamond"/>
                <w:b/>
                <w:bCs/>
                <w:sz w:val="20"/>
                <w:szCs w:val="20"/>
              </w:rPr>
              <w:t>Data ostateczności: 20-10-2022</w:t>
            </w:r>
          </w:p>
        </w:tc>
      </w:tr>
      <w:tr w:rsidR="000B35CB" w:rsidRPr="000B35CB" w14:paraId="138205C9" w14:textId="77777777" w:rsidTr="003D6FFF">
        <w:tblPrEx>
          <w:tblCellMar>
            <w:top w:w="41" w:type="dxa"/>
            <w:left w:w="0" w:type="dxa"/>
            <w:bottom w:w="0" w:type="dxa"/>
            <w:right w:w="59" w:type="dxa"/>
          </w:tblCellMar>
        </w:tblPrEx>
        <w:trPr>
          <w:gridBefore w:val="1"/>
          <w:gridAfter w:val="1"/>
          <w:wBefore w:w="426" w:type="dxa"/>
          <w:wAfter w:w="45" w:type="dxa"/>
          <w:trHeight w:val="999"/>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48B1DA45" w14:textId="77777777" w:rsidR="000B35CB" w:rsidRPr="000B35CB" w:rsidRDefault="000B35CB">
            <w:pPr>
              <w:ind w:left="107" w:right="40"/>
              <w:rPr>
                <w:rFonts w:ascii="Times New Roman" w:hAnsi="Times New Roman" w:cs="Times New Roman"/>
              </w:rPr>
            </w:pPr>
            <w:r w:rsidRPr="000B35CB">
              <w:rPr>
                <w:rFonts w:ascii="Times New Roman" w:eastAsia="Times New Roman" w:hAnsi="Times New Roman" w:cs="Times New Roman"/>
                <w:sz w:val="20"/>
              </w:rPr>
              <w:t xml:space="preserve">Data uprawomocnienia się decyzji o pozwoleniu na użytkowanie budynku </w:t>
            </w:r>
          </w:p>
        </w:tc>
        <w:tc>
          <w:tcPr>
            <w:tcW w:w="8079" w:type="dxa"/>
            <w:gridSpan w:val="5"/>
            <w:tcBorders>
              <w:top w:val="single" w:sz="4" w:space="0" w:color="000000"/>
              <w:left w:val="single" w:sz="4" w:space="0" w:color="000000"/>
              <w:bottom w:val="single" w:sz="4" w:space="0" w:color="000000"/>
              <w:right w:val="single" w:sz="4" w:space="0" w:color="000000"/>
            </w:tcBorders>
          </w:tcPr>
          <w:p w14:paraId="469BFCAF" w14:textId="77777777" w:rsidR="000B35CB" w:rsidRPr="000B35CB" w:rsidRDefault="000B35CB" w:rsidP="000B35CB">
            <w:pPr>
              <w:jc w:val="center"/>
              <w:rPr>
                <w:rFonts w:ascii="Times New Roman" w:eastAsia="Times New Roman" w:hAnsi="Times New Roman" w:cs="Times New Roman"/>
                <w:sz w:val="20"/>
              </w:rPr>
            </w:pPr>
          </w:p>
          <w:p w14:paraId="169F918E" w14:textId="77777777" w:rsidR="000B35CB" w:rsidRPr="000B35CB" w:rsidRDefault="000B35CB" w:rsidP="000B35CB">
            <w:pPr>
              <w:pStyle w:val="TableParagraph"/>
              <w:jc w:val="center"/>
              <w:rPr>
                <w:sz w:val="20"/>
                <w:szCs w:val="20"/>
              </w:rPr>
            </w:pPr>
          </w:p>
          <w:p w14:paraId="606EBE29" w14:textId="029FACB6"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FDA79A2" w14:textId="77777777" w:rsidTr="003D6FFF">
        <w:tblPrEx>
          <w:tblCellMar>
            <w:top w:w="41" w:type="dxa"/>
            <w:left w:w="0" w:type="dxa"/>
            <w:bottom w:w="0" w:type="dxa"/>
            <w:right w:w="59" w:type="dxa"/>
          </w:tblCellMar>
        </w:tblPrEx>
        <w:trPr>
          <w:gridBefore w:val="1"/>
          <w:gridAfter w:val="1"/>
          <w:wBefore w:w="426" w:type="dxa"/>
          <w:wAfter w:w="45" w:type="dxa"/>
          <w:trHeight w:val="2532"/>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7E24B028" w14:textId="77777777" w:rsidR="000B35CB" w:rsidRPr="000B35CB" w:rsidRDefault="000B35CB">
            <w:pPr>
              <w:ind w:left="107" w:right="103"/>
              <w:rPr>
                <w:rFonts w:ascii="Times New Roman" w:hAnsi="Times New Roman" w:cs="Times New Roman"/>
              </w:rPr>
            </w:pPr>
            <w:r w:rsidRPr="000B35CB">
              <w:rPr>
                <w:rFonts w:ascii="Times New Roman" w:eastAsia="Times New Roman" w:hAnsi="Times New Roman" w:cs="Times New Roman"/>
                <w:sz w:val="20"/>
              </w:rPr>
              <w:t xml:space="preserve">Numer zgłoszenia budowy,  o której mowa w art. 29 ust. 1 pkt 1 ustawy z dnia 7 lipca 1994 r. – Prawo budowlane (Dz. U. z 2021 r. poz. 2351, z późn. zm.), oraz oznaczenie organu, do którego dokonano zgłoszenia, wraz z </w:t>
            </w:r>
            <w:r w:rsidRPr="000B35CB">
              <w:rPr>
                <w:rFonts w:ascii="Times New Roman" w:eastAsia="Times New Roman" w:hAnsi="Times New Roman" w:cs="Times New Roman"/>
                <w:sz w:val="20"/>
              </w:rPr>
              <w:lastRenderedPageBreak/>
              <w:t xml:space="preserve">informacją o braku wniesienia sprzeciwu przez ten organ </w:t>
            </w:r>
          </w:p>
        </w:tc>
        <w:tc>
          <w:tcPr>
            <w:tcW w:w="8079" w:type="dxa"/>
            <w:gridSpan w:val="5"/>
            <w:tcBorders>
              <w:top w:val="single" w:sz="4" w:space="0" w:color="000000"/>
              <w:left w:val="single" w:sz="4" w:space="0" w:color="000000"/>
              <w:bottom w:val="single" w:sz="4" w:space="0" w:color="000000"/>
              <w:right w:val="single" w:sz="4" w:space="0" w:color="000000"/>
            </w:tcBorders>
          </w:tcPr>
          <w:p w14:paraId="5681F79B" w14:textId="77777777" w:rsidR="000B35CB" w:rsidRPr="000B35CB" w:rsidRDefault="000B35CB" w:rsidP="000B35CB">
            <w:pPr>
              <w:pStyle w:val="TableParagraph"/>
              <w:jc w:val="center"/>
              <w:rPr>
                <w:sz w:val="20"/>
                <w:szCs w:val="20"/>
              </w:rPr>
            </w:pPr>
            <w:r w:rsidRPr="000B35CB">
              <w:rPr>
                <w:sz w:val="20"/>
              </w:rPr>
              <w:lastRenderedPageBreak/>
              <w:t xml:space="preserve"> </w:t>
            </w:r>
          </w:p>
          <w:p w14:paraId="4FB07738" w14:textId="5304DE22"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6AF43B07" w14:textId="77777777" w:rsidTr="003D6FFF">
        <w:tblPrEx>
          <w:tblCellMar>
            <w:top w:w="41" w:type="dxa"/>
            <w:left w:w="0" w:type="dxa"/>
            <w:bottom w:w="0" w:type="dxa"/>
            <w:right w:w="59" w:type="dxa"/>
          </w:tblCellMar>
        </w:tblPrEx>
        <w:trPr>
          <w:gridBefore w:val="1"/>
          <w:gridAfter w:val="1"/>
          <w:wBefore w:w="426" w:type="dxa"/>
          <w:wAfter w:w="45" w:type="dxa"/>
          <w:trHeight w:val="75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B7910F9"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Data zakończenia budowy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46E564B2" w14:textId="77777777" w:rsidR="000B35CB" w:rsidRPr="000B35CB" w:rsidRDefault="000B35CB" w:rsidP="000B35CB">
            <w:pPr>
              <w:pStyle w:val="TableParagraph"/>
              <w:jc w:val="center"/>
              <w:rPr>
                <w:sz w:val="20"/>
                <w:szCs w:val="20"/>
              </w:rPr>
            </w:pPr>
          </w:p>
          <w:p w14:paraId="75983348" w14:textId="6954CED0" w:rsidR="000B35CB" w:rsidRPr="000B35CB" w:rsidRDefault="000B35CB" w:rsidP="000B35CB">
            <w:pPr>
              <w:jc w:val="center"/>
              <w:rPr>
                <w:rFonts w:ascii="Times New Roman" w:hAnsi="Times New Roman" w:cs="Times New Roman"/>
              </w:rPr>
            </w:pPr>
            <w:r w:rsidRPr="000B35CB">
              <w:rPr>
                <w:rFonts w:ascii="Times New Roman" w:hAnsi="Times New Roman" w:cs="Times New Roman"/>
                <w:sz w:val="20"/>
                <w:szCs w:val="20"/>
              </w:rPr>
              <w:t>NIE DOTYCZY</w:t>
            </w:r>
          </w:p>
        </w:tc>
      </w:tr>
      <w:tr w:rsidR="000B35CB" w:rsidRPr="000B35CB" w14:paraId="38B61CA1" w14:textId="77777777" w:rsidTr="003D6FFF">
        <w:tblPrEx>
          <w:tblCellMar>
            <w:top w:w="41" w:type="dxa"/>
            <w:left w:w="0" w:type="dxa"/>
            <w:bottom w:w="0" w:type="dxa"/>
            <w:right w:w="59" w:type="dxa"/>
          </w:tblCellMar>
        </w:tblPrEx>
        <w:trPr>
          <w:gridBefore w:val="1"/>
          <w:gridAfter w:val="1"/>
          <w:wBefore w:w="426" w:type="dxa"/>
          <w:wAfter w:w="45" w:type="dxa"/>
          <w:trHeight w:val="720"/>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36896EB5" w14:textId="77777777" w:rsidR="000B35CB" w:rsidRPr="000B35CB" w:rsidRDefault="000B35CB">
            <w:pPr>
              <w:ind w:left="107" w:right="110"/>
              <w:rPr>
                <w:rFonts w:ascii="Times New Roman" w:hAnsi="Times New Roman" w:cs="Times New Roman"/>
              </w:rPr>
            </w:pPr>
            <w:r w:rsidRPr="000B35CB">
              <w:rPr>
                <w:rFonts w:ascii="Times New Roman" w:eastAsia="Times New Roman" w:hAnsi="Times New Roman" w:cs="Times New Roman"/>
                <w:sz w:val="20"/>
              </w:rPr>
              <w:t xml:space="preserve">Planowany termin rozpoczęcia i zakończenia robót budowlanych </w:t>
            </w:r>
          </w:p>
        </w:tc>
        <w:tc>
          <w:tcPr>
            <w:tcW w:w="8079" w:type="dxa"/>
            <w:gridSpan w:val="5"/>
            <w:tcBorders>
              <w:top w:val="single" w:sz="4" w:space="0" w:color="000000"/>
              <w:left w:val="single" w:sz="4" w:space="0" w:color="000000"/>
              <w:bottom w:val="single" w:sz="4" w:space="0" w:color="000000"/>
              <w:right w:val="single" w:sz="4" w:space="0" w:color="000000"/>
            </w:tcBorders>
          </w:tcPr>
          <w:p w14:paraId="57FBF81C" w14:textId="77777777" w:rsidR="000B35CB" w:rsidRPr="000B35CB" w:rsidRDefault="000B35CB" w:rsidP="000B35CB">
            <w:pPr>
              <w:pStyle w:val="TableParagraph"/>
              <w:rPr>
                <w:sz w:val="20"/>
                <w:szCs w:val="20"/>
              </w:rPr>
            </w:pPr>
            <w:r w:rsidRPr="000B35CB">
              <w:rPr>
                <w:sz w:val="20"/>
              </w:rPr>
              <w:t xml:space="preserve"> </w:t>
            </w:r>
          </w:p>
          <w:p w14:paraId="786A2C8D" w14:textId="1F0A0CB4" w:rsidR="000B35CB" w:rsidRPr="000B35CB" w:rsidRDefault="000B35CB" w:rsidP="000B35CB">
            <w:pPr>
              <w:pStyle w:val="TableParagraph"/>
              <w:jc w:val="center"/>
              <w:rPr>
                <w:sz w:val="20"/>
                <w:szCs w:val="20"/>
              </w:rPr>
            </w:pPr>
            <w:r w:rsidRPr="000B35CB">
              <w:rPr>
                <w:sz w:val="20"/>
                <w:szCs w:val="20"/>
              </w:rPr>
              <w:t>TERMIN ROZPOCZĘCIA ROBÓT BUDOWLANYCH:</w:t>
            </w:r>
          </w:p>
          <w:p w14:paraId="1C3C0A05" w14:textId="2C02A3F2" w:rsidR="000B35CB" w:rsidRPr="000B35CB" w:rsidRDefault="00053330" w:rsidP="000B35CB">
            <w:pPr>
              <w:pStyle w:val="TableParagraph"/>
              <w:jc w:val="center"/>
              <w:rPr>
                <w:b/>
                <w:bCs/>
                <w:sz w:val="20"/>
                <w:szCs w:val="20"/>
              </w:rPr>
            </w:pPr>
            <w:r>
              <w:rPr>
                <w:b/>
                <w:bCs/>
                <w:sz w:val="20"/>
                <w:szCs w:val="20"/>
              </w:rPr>
              <w:t xml:space="preserve">01 </w:t>
            </w:r>
            <w:r w:rsidR="00B61CE8">
              <w:rPr>
                <w:b/>
                <w:bCs/>
                <w:sz w:val="20"/>
                <w:szCs w:val="20"/>
              </w:rPr>
              <w:t>WRZEŚNIA</w:t>
            </w:r>
            <w:r>
              <w:rPr>
                <w:b/>
                <w:bCs/>
                <w:sz w:val="20"/>
                <w:szCs w:val="20"/>
              </w:rPr>
              <w:t xml:space="preserve"> </w:t>
            </w:r>
            <w:r w:rsidR="000B35CB" w:rsidRPr="000B35CB">
              <w:rPr>
                <w:b/>
                <w:bCs/>
                <w:sz w:val="20"/>
                <w:szCs w:val="20"/>
              </w:rPr>
              <w:t>2023 ROKU</w:t>
            </w:r>
          </w:p>
          <w:p w14:paraId="465931C4" w14:textId="77777777" w:rsidR="000B35CB" w:rsidRPr="000B35CB" w:rsidRDefault="000B35CB" w:rsidP="000B35CB">
            <w:pPr>
              <w:pStyle w:val="TableParagraph"/>
              <w:jc w:val="center"/>
              <w:rPr>
                <w:sz w:val="20"/>
                <w:szCs w:val="20"/>
              </w:rPr>
            </w:pPr>
          </w:p>
          <w:p w14:paraId="66D6FEC6" w14:textId="77777777" w:rsidR="000B35CB" w:rsidRPr="000B35CB" w:rsidRDefault="000B35CB" w:rsidP="000B35CB">
            <w:pPr>
              <w:pStyle w:val="TableParagraph"/>
              <w:jc w:val="center"/>
              <w:rPr>
                <w:sz w:val="20"/>
                <w:szCs w:val="20"/>
              </w:rPr>
            </w:pPr>
            <w:r w:rsidRPr="000B35CB">
              <w:rPr>
                <w:sz w:val="20"/>
                <w:szCs w:val="20"/>
              </w:rPr>
              <w:t>PLANOWANY TERMIN ZAKOŃCZENIA ROBÓT BUDOWLANYCH:</w:t>
            </w:r>
          </w:p>
          <w:p w14:paraId="60F8D236" w14:textId="755DD35B" w:rsidR="000B35CB" w:rsidRPr="000B35CB" w:rsidRDefault="000B35CB" w:rsidP="000B35CB">
            <w:pPr>
              <w:pStyle w:val="TableParagraph"/>
              <w:jc w:val="center"/>
              <w:rPr>
                <w:b/>
                <w:bCs/>
                <w:sz w:val="20"/>
                <w:szCs w:val="20"/>
              </w:rPr>
            </w:pPr>
            <w:r w:rsidRPr="000B35CB">
              <w:rPr>
                <w:b/>
                <w:bCs/>
                <w:sz w:val="20"/>
                <w:szCs w:val="20"/>
              </w:rPr>
              <w:t>3</w:t>
            </w:r>
            <w:r w:rsidR="003C3C9E">
              <w:rPr>
                <w:b/>
                <w:bCs/>
                <w:sz w:val="20"/>
                <w:szCs w:val="20"/>
              </w:rPr>
              <w:t>1</w:t>
            </w:r>
            <w:r w:rsidRPr="000B35CB">
              <w:rPr>
                <w:b/>
                <w:bCs/>
                <w:sz w:val="20"/>
                <w:szCs w:val="20"/>
              </w:rPr>
              <w:t xml:space="preserve"> </w:t>
            </w:r>
            <w:r w:rsidR="00E50931">
              <w:rPr>
                <w:b/>
                <w:bCs/>
                <w:sz w:val="20"/>
                <w:szCs w:val="20"/>
              </w:rPr>
              <w:t>LIPCA</w:t>
            </w:r>
            <w:r w:rsidR="00533C79">
              <w:rPr>
                <w:b/>
                <w:bCs/>
                <w:sz w:val="20"/>
                <w:szCs w:val="20"/>
              </w:rPr>
              <w:t xml:space="preserve"> </w:t>
            </w:r>
            <w:r w:rsidRPr="000B35CB">
              <w:rPr>
                <w:b/>
                <w:bCs/>
                <w:sz w:val="20"/>
                <w:szCs w:val="20"/>
              </w:rPr>
              <w:t>2024 ROKU</w:t>
            </w:r>
          </w:p>
          <w:p w14:paraId="725EC4F0" w14:textId="44A54B1E" w:rsidR="000B35CB" w:rsidRPr="000B35CB" w:rsidRDefault="000B35CB">
            <w:pPr>
              <w:rPr>
                <w:rFonts w:ascii="Times New Roman" w:hAnsi="Times New Roman" w:cs="Times New Roman"/>
              </w:rPr>
            </w:pPr>
          </w:p>
        </w:tc>
      </w:tr>
      <w:tr w:rsidR="000B35CB" w:rsidRPr="000B35CB" w14:paraId="4DA72C65" w14:textId="77777777" w:rsidTr="003D6FFF">
        <w:tblPrEx>
          <w:tblCellMar>
            <w:top w:w="41" w:type="dxa"/>
            <w:left w:w="0" w:type="dxa"/>
            <w:bottom w:w="0" w:type="dxa"/>
            <w:right w:w="59" w:type="dxa"/>
          </w:tblCellMar>
        </w:tblPrEx>
        <w:trPr>
          <w:gridBefore w:val="1"/>
          <w:gridAfter w:val="1"/>
          <w:wBefore w:w="426" w:type="dxa"/>
          <w:wAfter w:w="45" w:type="dxa"/>
          <w:trHeight w:val="46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3D7526A1"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Opis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5257B5AB"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Liczba budynków </w:t>
            </w:r>
          </w:p>
        </w:tc>
        <w:tc>
          <w:tcPr>
            <w:tcW w:w="4536" w:type="dxa"/>
            <w:gridSpan w:val="3"/>
            <w:tcBorders>
              <w:top w:val="single" w:sz="4" w:space="0" w:color="000000"/>
              <w:left w:val="single" w:sz="4" w:space="0" w:color="000000"/>
              <w:bottom w:val="single" w:sz="4" w:space="0" w:color="000000"/>
              <w:right w:val="single" w:sz="4" w:space="0" w:color="000000"/>
            </w:tcBorders>
            <w:vAlign w:val="center"/>
          </w:tcPr>
          <w:p w14:paraId="547E9256" w14:textId="16C0D625" w:rsidR="000B35CB" w:rsidRPr="000B35CB" w:rsidRDefault="000B35CB" w:rsidP="000B35CB">
            <w:pPr>
              <w:ind w:left="108"/>
              <w:jc w:val="center"/>
              <w:rPr>
                <w:rFonts w:ascii="Times New Roman" w:hAnsi="Times New Roman" w:cs="Times New Roman"/>
              </w:rPr>
            </w:pPr>
          </w:p>
          <w:p w14:paraId="0D1F8164" w14:textId="56467224" w:rsidR="000B35CB" w:rsidRPr="000B35CB" w:rsidRDefault="00533C79" w:rsidP="000B35CB">
            <w:pPr>
              <w:jc w:val="center"/>
              <w:rPr>
                <w:rFonts w:ascii="Times New Roman" w:hAnsi="Times New Roman" w:cs="Times New Roman"/>
              </w:rPr>
            </w:pPr>
            <w:r>
              <w:rPr>
                <w:rFonts w:ascii="Times New Roman" w:hAnsi="Times New Roman" w:cs="Times New Roman"/>
              </w:rPr>
              <w:t>5</w:t>
            </w:r>
          </w:p>
          <w:p w14:paraId="5E67C2C0" w14:textId="0F83F5EF" w:rsidR="000B35CB" w:rsidRPr="000B35CB" w:rsidRDefault="000B35CB" w:rsidP="000B35CB">
            <w:pPr>
              <w:jc w:val="center"/>
              <w:rPr>
                <w:rFonts w:ascii="Times New Roman" w:hAnsi="Times New Roman" w:cs="Times New Roman"/>
              </w:rPr>
            </w:pPr>
          </w:p>
        </w:tc>
      </w:tr>
      <w:tr w:rsidR="000B35CB" w:rsidRPr="000B35CB" w14:paraId="52BA9EC2" w14:textId="77777777" w:rsidTr="003D6FFF">
        <w:tblPrEx>
          <w:tblCellMar>
            <w:top w:w="41" w:type="dxa"/>
            <w:left w:w="0" w:type="dxa"/>
            <w:bottom w:w="0" w:type="dxa"/>
            <w:right w:w="59" w:type="dxa"/>
          </w:tblCellMar>
        </w:tblPrEx>
        <w:trPr>
          <w:gridBefore w:val="1"/>
          <w:gridAfter w:val="1"/>
          <w:wBefore w:w="426" w:type="dxa"/>
          <w:wAfter w:w="45" w:type="dxa"/>
          <w:trHeight w:val="1095"/>
        </w:trPr>
        <w:tc>
          <w:tcPr>
            <w:tcW w:w="2268" w:type="dxa"/>
            <w:vMerge/>
            <w:tcBorders>
              <w:top w:val="nil"/>
              <w:left w:val="single" w:sz="4" w:space="0" w:color="000000"/>
              <w:bottom w:val="single" w:sz="4" w:space="0" w:color="000000"/>
              <w:right w:val="single" w:sz="4" w:space="0" w:color="000000"/>
            </w:tcBorders>
          </w:tcPr>
          <w:p w14:paraId="215F0712" w14:textId="77777777" w:rsidR="000B35CB" w:rsidRPr="000B35CB" w:rsidRDefault="000B35CB">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tcPr>
          <w:p w14:paraId="559EF1FD" w14:textId="77777777" w:rsidR="000B35CB" w:rsidRPr="000B35CB" w:rsidRDefault="000B35CB">
            <w:pPr>
              <w:ind w:left="109" w:right="506"/>
              <w:rPr>
                <w:rFonts w:ascii="Times New Roman" w:hAnsi="Times New Roman" w:cs="Times New Roman"/>
              </w:rPr>
            </w:pPr>
            <w:r w:rsidRPr="000B35CB">
              <w:rPr>
                <w:rFonts w:ascii="Times New Roman" w:eastAsia="Times New Roman" w:hAnsi="Times New Roman" w:cs="Times New Roman"/>
                <w:sz w:val="20"/>
              </w:rPr>
              <w:t xml:space="preserve">Rozmieszczenie budynków na nieruchomości (należy podać minimalny odstęp między budynkami) </w:t>
            </w:r>
          </w:p>
        </w:tc>
        <w:tc>
          <w:tcPr>
            <w:tcW w:w="4536" w:type="dxa"/>
            <w:gridSpan w:val="3"/>
            <w:tcBorders>
              <w:top w:val="single" w:sz="4" w:space="0" w:color="000000"/>
              <w:left w:val="single" w:sz="4" w:space="0" w:color="000000"/>
              <w:bottom w:val="single" w:sz="4" w:space="0" w:color="000000"/>
              <w:right w:val="single" w:sz="4" w:space="0" w:color="000000"/>
            </w:tcBorders>
          </w:tcPr>
          <w:p w14:paraId="7C2FBB25" w14:textId="2AAF29EA" w:rsidR="000B35CB" w:rsidRDefault="000B35CB" w:rsidP="009F766A">
            <w:pPr>
              <w:pStyle w:val="TableParagraph"/>
              <w:jc w:val="center"/>
              <w:rPr>
                <w:rFonts w:ascii="Garamond" w:hAnsi="Garamond"/>
                <w:sz w:val="20"/>
                <w:szCs w:val="20"/>
              </w:rPr>
            </w:pPr>
          </w:p>
          <w:p w14:paraId="7DBC4369" w14:textId="3C851958" w:rsidR="009F766A" w:rsidRDefault="00CA01DF" w:rsidP="009F766A">
            <w:pPr>
              <w:pStyle w:val="TableParagraph"/>
              <w:jc w:val="center"/>
              <w:rPr>
                <w:rFonts w:ascii="Garamond" w:hAnsi="Garamond"/>
                <w:sz w:val="20"/>
                <w:szCs w:val="20"/>
              </w:rPr>
            </w:pPr>
            <w:r>
              <w:rPr>
                <w:rFonts w:ascii="Garamond" w:hAnsi="Garamond"/>
                <w:sz w:val="20"/>
                <w:szCs w:val="20"/>
              </w:rPr>
              <w:t xml:space="preserve">ZABUDOWA </w:t>
            </w:r>
            <w:r w:rsidR="00533C79">
              <w:rPr>
                <w:rFonts w:ascii="Garamond" w:hAnsi="Garamond"/>
                <w:sz w:val="20"/>
                <w:szCs w:val="20"/>
              </w:rPr>
              <w:t>SZEREGOWA</w:t>
            </w:r>
          </w:p>
          <w:p w14:paraId="2FBF2351" w14:textId="65EB5F57" w:rsidR="000B35CB" w:rsidRPr="000B35CB" w:rsidRDefault="000B35CB" w:rsidP="00533C79">
            <w:pPr>
              <w:pStyle w:val="TableParagraph"/>
              <w:jc w:val="center"/>
            </w:pPr>
          </w:p>
        </w:tc>
      </w:tr>
      <w:tr w:rsidR="000B35CB" w:rsidRPr="000B35CB" w14:paraId="4D96768E" w14:textId="77777777" w:rsidTr="003D6FFF">
        <w:tblPrEx>
          <w:tblCellMar>
            <w:top w:w="41" w:type="dxa"/>
            <w:left w:w="0" w:type="dxa"/>
            <w:bottom w:w="0" w:type="dxa"/>
            <w:right w:w="59" w:type="dxa"/>
          </w:tblCellMar>
        </w:tblPrEx>
        <w:trPr>
          <w:gridBefore w:val="1"/>
          <w:gridAfter w:val="1"/>
          <w:wBefore w:w="426" w:type="dxa"/>
          <w:wAfter w:w="45" w:type="dxa"/>
          <w:trHeight w:val="1067"/>
        </w:trPr>
        <w:tc>
          <w:tcPr>
            <w:tcW w:w="2268" w:type="dxa"/>
            <w:tcBorders>
              <w:top w:val="single" w:sz="4" w:space="0" w:color="000000"/>
              <w:left w:val="single" w:sz="4" w:space="0" w:color="000000"/>
              <w:bottom w:val="single" w:sz="4" w:space="0" w:color="000000"/>
              <w:right w:val="single" w:sz="4" w:space="0" w:color="000000"/>
            </w:tcBorders>
            <w:shd w:val="clear" w:color="auto" w:fill="F3F3F3"/>
          </w:tcPr>
          <w:p w14:paraId="5C696B7D"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Sposób pomiaru powierzchni użytkowej lokalu mieszkalnego albo domu jednorodzinnego </w:t>
            </w:r>
          </w:p>
        </w:tc>
        <w:tc>
          <w:tcPr>
            <w:tcW w:w="8079" w:type="dxa"/>
            <w:gridSpan w:val="5"/>
            <w:tcBorders>
              <w:top w:val="single" w:sz="4" w:space="0" w:color="000000"/>
              <w:left w:val="single" w:sz="4" w:space="0" w:color="000000"/>
              <w:bottom w:val="single" w:sz="4" w:space="0" w:color="000000"/>
              <w:right w:val="single" w:sz="4" w:space="0" w:color="000000"/>
            </w:tcBorders>
          </w:tcPr>
          <w:p w14:paraId="5DC462A3" w14:textId="77777777" w:rsidR="000B35CB" w:rsidRDefault="000B35CB" w:rsidP="000B35CB">
            <w:pPr>
              <w:pStyle w:val="TableParagraph"/>
              <w:rPr>
                <w:rFonts w:ascii="Garamond" w:hAnsi="Garamond"/>
                <w:sz w:val="20"/>
                <w:szCs w:val="20"/>
              </w:rPr>
            </w:pPr>
          </w:p>
          <w:p w14:paraId="3029C5D0" w14:textId="52090265" w:rsidR="000B35CB" w:rsidRPr="000B35CB" w:rsidRDefault="000B35CB" w:rsidP="000B35CB">
            <w:pPr>
              <w:jc w:val="center"/>
              <w:rPr>
                <w:rFonts w:ascii="Times New Roman" w:hAnsi="Times New Roman" w:cs="Times New Roman"/>
              </w:rPr>
            </w:pPr>
            <w:r>
              <w:rPr>
                <w:rFonts w:ascii="Garamond" w:hAnsi="Garamond"/>
                <w:sz w:val="20"/>
                <w:szCs w:val="20"/>
              </w:rPr>
              <w:t>PN ISO 9836:2015</w:t>
            </w:r>
          </w:p>
        </w:tc>
      </w:tr>
      <w:tr w:rsidR="000B35CB" w:rsidRPr="000B35CB" w14:paraId="7BCB66A8" w14:textId="77777777" w:rsidTr="003D6FFF">
        <w:tblPrEx>
          <w:tblCellMar>
            <w:top w:w="41" w:type="dxa"/>
            <w:left w:w="0" w:type="dxa"/>
            <w:bottom w:w="0" w:type="dxa"/>
            <w:right w:w="59" w:type="dxa"/>
          </w:tblCellMar>
        </w:tblPrEx>
        <w:trPr>
          <w:gridBefore w:val="1"/>
          <w:gridAfter w:val="1"/>
          <w:wBefore w:w="426" w:type="dxa"/>
          <w:wAfter w:w="45" w:type="dxa"/>
          <w:trHeight w:val="103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204F160E" w14:textId="77777777" w:rsidR="000B35CB" w:rsidRPr="000B35CB" w:rsidRDefault="000B35CB">
            <w:pPr>
              <w:ind w:left="107"/>
              <w:rPr>
                <w:rFonts w:ascii="Times New Roman" w:hAnsi="Times New Roman" w:cs="Times New Roman"/>
              </w:rPr>
            </w:pPr>
            <w:r w:rsidRPr="000B35CB">
              <w:rPr>
                <w:rFonts w:ascii="Times New Roman" w:eastAsia="Times New Roman" w:hAnsi="Times New Roman" w:cs="Times New Roman"/>
                <w:sz w:val="20"/>
              </w:rPr>
              <w:t xml:space="preserve">Zamierzony sposób i procentowy udział źródeł finansowania przedsięwzięcia deweloperskiego lub zadania inwestycyjnego </w:t>
            </w:r>
          </w:p>
        </w:tc>
        <w:tc>
          <w:tcPr>
            <w:tcW w:w="3543" w:type="dxa"/>
            <w:gridSpan w:val="2"/>
            <w:tcBorders>
              <w:top w:val="single" w:sz="4" w:space="0" w:color="000000"/>
              <w:left w:val="single" w:sz="4" w:space="0" w:color="000000"/>
              <w:bottom w:val="single" w:sz="4" w:space="0" w:color="000000"/>
              <w:right w:val="single" w:sz="4" w:space="0" w:color="000000"/>
            </w:tcBorders>
          </w:tcPr>
          <w:p w14:paraId="150DE337" w14:textId="77777777" w:rsidR="000B35CB" w:rsidRPr="000B35CB" w:rsidRDefault="000B35CB">
            <w:pPr>
              <w:ind w:left="109"/>
              <w:rPr>
                <w:rFonts w:ascii="Times New Roman" w:hAnsi="Times New Roman" w:cs="Times New Roman"/>
              </w:rPr>
            </w:pPr>
            <w:r w:rsidRPr="000B35CB">
              <w:rPr>
                <w:rFonts w:ascii="Times New Roman" w:eastAsia="Times New Roman" w:hAnsi="Times New Roman" w:cs="Times New Roman"/>
                <w:sz w:val="20"/>
              </w:rPr>
              <w:t xml:space="preserve">Rodzaj posiadanych środków finansowych – kredyt, środki własne, inne </w:t>
            </w:r>
          </w:p>
        </w:tc>
        <w:tc>
          <w:tcPr>
            <w:tcW w:w="4536" w:type="dxa"/>
            <w:gridSpan w:val="3"/>
            <w:tcBorders>
              <w:top w:val="single" w:sz="4" w:space="0" w:color="000000"/>
              <w:left w:val="single" w:sz="4" w:space="0" w:color="000000"/>
              <w:bottom w:val="single" w:sz="4" w:space="0" w:color="000000"/>
              <w:right w:val="single" w:sz="4" w:space="0" w:color="000000"/>
            </w:tcBorders>
          </w:tcPr>
          <w:p w14:paraId="71C574CD" w14:textId="77777777" w:rsidR="003D6FFF" w:rsidRDefault="000B35CB" w:rsidP="003D6FFF">
            <w:pPr>
              <w:pStyle w:val="TableParagraph"/>
              <w:rPr>
                <w:rFonts w:ascii="Garamond" w:hAnsi="Garamond"/>
                <w:sz w:val="20"/>
                <w:szCs w:val="20"/>
              </w:rPr>
            </w:pPr>
            <w:r w:rsidRPr="000B35CB">
              <w:rPr>
                <w:sz w:val="20"/>
              </w:rPr>
              <w:t xml:space="preserve"> </w:t>
            </w:r>
          </w:p>
          <w:p w14:paraId="3F1ED449" w14:textId="77777777" w:rsidR="003D6FFF" w:rsidRDefault="003D6FFF" w:rsidP="003D6FFF">
            <w:pPr>
              <w:pStyle w:val="TableParagraph"/>
              <w:jc w:val="center"/>
              <w:rPr>
                <w:rFonts w:ascii="Garamond" w:hAnsi="Garamond"/>
                <w:sz w:val="20"/>
                <w:szCs w:val="20"/>
              </w:rPr>
            </w:pPr>
            <w:r>
              <w:rPr>
                <w:rFonts w:ascii="Garamond" w:hAnsi="Garamond"/>
                <w:sz w:val="20"/>
                <w:szCs w:val="20"/>
              </w:rPr>
              <w:t>50% ŚRODKI WŁASNE</w:t>
            </w:r>
          </w:p>
          <w:p w14:paraId="1CC2B915" w14:textId="77777777" w:rsidR="003D6FFF" w:rsidRDefault="003D6FFF" w:rsidP="003D6FFF">
            <w:pPr>
              <w:pStyle w:val="TableParagraph"/>
              <w:jc w:val="center"/>
              <w:rPr>
                <w:rFonts w:ascii="Garamond" w:hAnsi="Garamond"/>
                <w:sz w:val="20"/>
                <w:szCs w:val="20"/>
              </w:rPr>
            </w:pPr>
          </w:p>
          <w:p w14:paraId="754315D2" w14:textId="77777777" w:rsidR="003D6FFF" w:rsidRDefault="003D6FFF" w:rsidP="003D6FFF">
            <w:pPr>
              <w:pStyle w:val="TableParagraph"/>
              <w:jc w:val="center"/>
              <w:rPr>
                <w:rFonts w:ascii="Garamond" w:hAnsi="Garamond"/>
                <w:sz w:val="20"/>
                <w:szCs w:val="20"/>
              </w:rPr>
            </w:pPr>
            <w:r>
              <w:rPr>
                <w:rFonts w:ascii="Garamond" w:hAnsi="Garamond"/>
                <w:sz w:val="20"/>
                <w:szCs w:val="20"/>
              </w:rPr>
              <w:t>50% WPŁATY KLIENTÓW</w:t>
            </w:r>
          </w:p>
          <w:p w14:paraId="7775C31F" w14:textId="29A90629" w:rsidR="000B35CB" w:rsidRPr="000B35CB" w:rsidRDefault="000B35CB">
            <w:pPr>
              <w:rPr>
                <w:rFonts w:ascii="Times New Roman" w:hAnsi="Times New Roman" w:cs="Times New Roman"/>
              </w:rPr>
            </w:pPr>
          </w:p>
        </w:tc>
      </w:tr>
      <w:tr w:rsidR="003D6FFF" w:rsidRPr="000B35CB" w14:paraId="33B04A4A" w14:textId="77777777" w:rsidTr="003D6FFF">
        <w:tblPrEx>
          <w:tblCellMar>
            <w:top w:w="41" w:type="dxa"/>
            <w:left w:w="0" w:type="dxa"/>
            <w:bottom w:w="0" w:type="dxa"/>
            <w:right w:w="59" w:type="dxa"/>
          </w:tblCellMar>
        </w:tblPrEx>
        <w:trPr>
          <w:gridBefore w:val="1"/>
          <w:gridAfter w:val="1"/>
          <w:wBefore w:w="426" w:type="dxa"/>
          <w:wAfter w:w="45" w:type="dxa"/>
          <w:trHeight w:val="992"/>
        </w:trPr>
        <w:tc>
          <w:tcPr>
            <w:tcW w:w="2268" w:type="dxa"/>
            <w:vMerge/>
            <w:tcBorders>
              <w:top w:val="nil"/>
              <w:left w:val="single" w:sz="4" w:space="0" w:color="000000"/>
              <w:bottom w:val="single" w:sz="4" w:space="0" w:color="000000"/>
              <w:right w:val="single" w:sz="4" w:space="0" w:color="000000"/>
            </w:tcBorders>
          </w:tcPr>
          <w:p w14:paraId="452E3889"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center"/>
          </w:tcPr>
          <w:p w14:paraId="193BC334" w14:textId="77777777" w:rsidR="003D6FFF" w:rsidRPr="000B35CB" w:rsidRDefault="003D6FFF">
            <w:pPr>
              <w:ind w:left="109" w:right="700"/>
              <w:rPr>
                <w:rFonts w:ascii="Times New Roman" w:hAnsi="Times New Roman" w:cs="Times New Roman"/>
              </w:rPr>
            </w:pPr>
            <w:r w:rsidRPr="000B35CB">
              <w:rPr>
                <w:rFonts w:ascii="Times New Roman" w:eastAsia="Times New Roman" w:hAnsi="Times New Roman" w:cs="Times New Roman"/>
                <w:sz w:val="20"/>
              </w:rPr>
              <w:t xml:space="preserve">W następujących instytucjach finansowych (wypełnia się w przypadku kredytu) </w:t>
            </w:r>
          </w:p>
        </w:tc>
        <w:tc>
          <w:tcPr>
            <w:tcW w:w="4536" w:type="dxa"/>
            <w:gridSpan w:val="3"/>
            <w:tcBorders>
              <w:top w:val="single" w:sz="4" w:space="0" w:color="000000"/>
              <w:left w:val="single" w:sz="4" w:space="0" w:color="000000"/>
              <w:bottom w:val="single" w:sz="4" w:space="0" w:color="000000"/>
              <w:right w:val="single" w:sz="4" w:space="0" w:color="000000"/>
            </w:tcBorders>
          </w:tcPr>
          <w:p w14:paraId="78962777" w14:textId="77777777" w:rsidR="003D6FFF" w:rsidRDefault="003D6FFF" w:rsidP="003D6FFF">
            <w:pPr>
              <w:pStyle w:val="TableParagraph"/>
              <w:rPr>
                <w:rFonts w:ascii="Garamond" w:hAnsi="Garamond"/>
                <w:sz w:val="20"/>
                <w:szCs w:val="20"/>
              </w:rPr>
            </w:pPr>
          </w:p>
          <w:p w14:paraId="6F15D599" w14:textId="3374E622" w:rsidR="003D6FFF" w:rsidRPr="000B35CB" w:rsidRDefault="003D6FFF" w:rsidP="003D6FFF">
            <w:pPr>
              <w:jc w:val="center"/>
              <w:rPr>
                <w:rFonts w:ascii="Times New Roman" w:hAnsi="Times New Roman" w:cs="Times New Roman"/>
              </w:rPr>
            </w:pPr>
            <w:r>
              <w:rPr>
                <w:rFonts w:ascii="Garamond" w:hAnsi="Garamond"/>
                <w:sz w:val="20"/>
                <w:szCs w:val="20"/>
              </w:rPr>
              <w:t>NIE DOTYCZY</w:t>
            </w:r>
          </w:p>
        </w:tc>
      </w:tr>
      <w:tr w:rsidR="001E391E" w:rsidRPr="000B35CB" w14:paraId="55BA89F0" w14:textId="77777777" w:rsidTr="003D6FFF">
        <w:tblPrEx>
          <w:tblCellMar>
            <w:top w:w="41" w:type="dxa"/>
            <w:left w:w="0" w:type="dxa"/>
            <w:bottom w:w="0" w:type="dxa"/>
            <w:right w:w="59" w:type="dxa"/>
          </w:tblCellMar>
        </w:tblPrEx>
        <w:trPr>
          <w:gridBefore w:val="1"/>
          <w:gridAfter w:val="1"/>
          <w:wBefore w:w="426" w:type="dxa"/>
          <w:wAfter w:w="45" w:type="dxa"/>
          <w:trHeight w:val="1694"/>
        </w:trPr>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3F3F3"/>
          </w:tcPr>
          <w:p w14:paraId="0D1ECE87" w14:textId="77777777" w:rsidR="001E391E" w:rsidRPr="000B35CB" w:rsidRDefault="00F93B2D">
            <w:pPr>
              <w:ind w:left="107"/>
              <w:rPr>
                <w:rFonts w:ascii="Times New Roman" w:hAnsi="Times New Roman" w:cs="Times New Roman"/>
              </w:rPr>
            </w:pPr>
            <w:r w:rsidRPr="000B35CB">
              <w:rPr>
                <w:rFonts w:ascii="Times New Roman" w:eastAsia="Times New Roman" w:hAnsi="Times New Roman" w:cs="Times New Roman"/>
                <w:sz w:val="20"/>
              </w:rPr>
              <w:t xml:space="preserve">Środki ochrony nabywców </w:t>
            </w:r>
          </w:p>
        </w:tc>
        <w:tc>
          <w:tcPr>
            <w:tcW w:w="3543" w:type="dxa"/>
            <w:gridSpan w:val="2"/>
            <w:tcBorders>
              <w:top w:val="single" w:sz="4" w:space="0" w:color="000000"/>
              <w:left w:val="single" w:sz="4" w:space="0" w:color="000000"/>
              <w:bottom w:val="single" w:sz="4" w:space="0" w:color="000000"/>
              <w:right w:val="single" w:sz="4" w:space="0" w:color="000000"/>
            </w:tcBorders>
          </w:tcPr>
          <w:p w14:paraId="71E5DC1E" w14:textId="77777777" w:rsidR="001E391E" w:rsidRPr="000B35CB" w:rsidRDefault="00F93B2D">
            <w:pPr>
              <w:ind w:left="109"/>
              <w:rPr>
                <w:rFonts w:ascii="Times New Roman" w:hAnsi="Times New Roman" w:cs="Times New Roman"/>
              </w:rPr>
            </w:pPr>
            <w:r w:rsidRPr="000B35CB">
              <w:rPr>
                <w:rFonts w:ascii="Times New Roman" w:eastAsia="Times New Roman" w:hAnsi="Times New Roman" w:cs="Times New Roman"/>
                <w:sz w:val="20"/>
              </w:rPr>
              <w:t xml:space="preserve">Otwarty mieszkaniowy rachunek powierniczy* </w:t>
            </w:r>
          </w:p>
        </w:tc>
        <w:tc>
          <w:tcPr>
            <w:tcW w:w="2577" w:type="dxa"/>
            <w:tcBorders>
              <w:top w:val="single" w:sz="4" w:space="0" w:color="000000"/>
              <w:left w:val="single" w:sz="4" w:space="0" w:color="000000"/>
              <w:bottom w:val="single" w:sz="4" w:space="0" w:color="000000"/>
              <w:right w:val="nil"/>
            </w:tcBorders>
          </w:tcPr>
          <w:p w14:paraId="1A3A6B41" w14:textId="77777777" w:rsidR="001E391E" w:rsidRPr="003D6FFF" w:rsidRDefault="00C32C6D">
            <w:pPr>
              <w:ind w:left="108"/>
              <w:rPr>
                <w:rFonts w:ascii="Times New Roman" w:hAnsi="Times New Roman" w:cs="Times New Roman"/>
                <w:strike/>
              </w:rPr>
            </w:pPr>
            <w:r w:rsidRPr="003D6FFF">
              <w:rPr>
                <w:rFonts w:ascii="Times New Roman" w:eastAsia="Times New Roman" w:hAnsi="Times New Roman" w:cs="Times New Roman"/>
                <w:strike/>
                <w:sz w:val="20"/>
              </w:rPr>
              <w:t xml:space="preserve">Zamknięty mieszkaniowy </w:t>
            </w:r>
            <w:r w:rsidR="00F93B2D" w:rsidRPr="003D6FFF">
              <w:rPr>
                <w:rFonts w:ascii="Times New Roman" w:eastAsia="Times New Roman" w:hAnsi="Times New Roman" w:cs="Times New Roman"/>
                <w:strike/>
                <w:sz w:val="20"/>
              </w:rPr>
              <w:t xml:space="preserve">powierniczy* </w:t>
            </w:r>
          </w:p>
        </w:tc>
        <w:tc>
          <w:tcPr>
            <w:tcW w:w="1959" w:type="dxa"/>
            <w:gridSpan w:val="2"/>
            <w:tcBorders>
              <w:top w:val="single" w:sz="4" w:space="0" w:color="000000"/>
              <w:left w:val="nil"/>
              <w:bottom w:val="single" w:sz="4" w:space="0" w:color="000000"/>
              <w:right w:val="single" w:sz="4" w:space="0" w:color="000000"/>
            </w:tcBorders>
          </w:tcPr>
          <w:p w14:paraId="4E3155EF" w14:textId="77777777" w:rsidR="001E391E" w:rsidRPr="003D6FFF" w:rsidRDefault="00F93B2D">
            <w:pPr>
              <w:jc w:val="both"/>
              <w:rPr>
                <w:rFonts w:ascii="Times New Roman" w:hAnsi="Times New Roman" w:cs="Times New Roman"/>
                <w:strike/>
              </w:rPr>
            </w:pPr>
            <w:r w:rsidRPr="003D6FFF">
              <w:rPr>
                <w:rFonts w:ascii="Times New Roman" w:eastAsia="Times New Roman" w:hAnsi="Times New Roman" w:cs="Times New Roman"/>
                <w:strike/>
                <w:sz w:val="20"/>
              </w:rPr>
              <w:t xml:space="preserve">rachunek </w:t>
            </w:r>
          </w:p>
        </w:tc>
      </w:tr>
      <w:tr w:rsidR="003D6FFF" w:rsidRPr="000B35CB" w14:paraId="09D89298" w14:textId="77777777" w:rsidTr="003D6FFF">
        <w:tblPrEx>
          <w:tblCellMar>
            <w:top w:w="41" w:type="dxa"/>
            <w:left w:w="0" w:type="dxa"/>
            <w:bottom w:w="0" w:type="dxa"/>
            <w:right w:w="59" w:type="dxa"/>
          </w:tblCellMar>
        </w:tblPrEx>
        <w:trPr>
          <w:gridBefore w:val="1"/>
          <w:gridAfter w:val="1"/>
          <w:wBefore w:w="426" w:type="dxa"/>
          <w:wAfter w:w="45" w:type="dxa"/>
          <w:trHeight w:val="1002"/>
        </w:trPr>
        <w:tc>
          <w:tcPr>
            <w:tcW w:w="2268" w:type="dxa"/>
            <w:vMerge/>
            <w:tcBorders>
              <w:top w:val="nil"/>
              <w:left w:val="single" w:sz="4" w:space="0" w:color="000000"/>
              <w:bottom w:val="single" w:sz="4" w:space="0" w:color="000000"/>
              <w:right w:val="single" w:sz="4" w:space="0" w:color="000000"/>
            </w:tcBorders>
          </w:tcPr>
          <w:p w14:paraId="704AAD67" w14:textId="77777777" w:rsidR="003D6FFF" w:rsidRPr="000B35CB" w:rsidRDefault="003D6FFF">
            <w:pPr>
              <w:rPr>
                <w:rFonts w:ascii="Times New Roman" w:hAnsi="Times New Roman" w:cs="Times New Roman"/>
              </w:rPr>
            </w:pPr>
          </w:p>
        </w:tc>
        <w:tc>
          <w:tcPr>
            <w:tcW w:w="3543" w:type="dxa"/>
            <w:gridSpan w:val="2"/>
            <w:tcBorders>
              <w:top w:val="single" w:sz="4" w:space="0" w:color="000000"/>
              <w:left w:val="single" w:sz="4" w:space="0" w:color="000000"/>
              <w:bottom w:val="single" w:sz="4" w:space="0" w:color="000000"/>
              <w:right w:val="single" w:sz="4" w:space="0" w:color="000000"/>
            </w:tcBorders>
            <w:vAlign w:val="bottom"/>
          </w:tcPr>
          <w:p w14:paraId="7BEB33DD" w14:textId="77777777" w:rsidR="003D6FFF" w:rsidRPr="000B35CB" w:rsidRDefault="003D6FFF">
            <w:pPr>
              <w:spacing w:line="228" w:lineRule="auto"/>
              <w:ind w:left="109"/>
              <w:rPr>
                <w:rFonts w:ascii="Times New Roman" w:hAnsi="Times New Roman" w:cs="Times New Roman"/>
              </w:rPr>
            </w:pPr>
            <w:r w:rsidRPr="000B35CB">
              <w:rPr>
                <w:rFonts w:ascii="Times New Roman" w:eastAsia="Times New Roman" w:hAnsi="Times New Roman" w:cs="Times New Roman"/>
                <w:sz w:val="20"/>
              </w:rPr>
              <w:t xml:space="preserve">Wysokość stawki procentowej, według której jest obliczana kwota składki na Deweloperski Fundusz </w:t>
            </w:r>
          </w:p>
          <w:p w14:paraId="09319169" w14:textId="77777777" w:rsidR="003D6FFF" w:rsidRPr="000B35CB" w:rsidRDefault="003D6FFF">
            <w:pPr>
              <w:ind w:left="109"/>
              <w:rPr>
                <w:rFonts w:ascii="Times New Roman" w:hAnsi="Times New Roman" w:cs="Times New Roman"/>
              </w:rPr>
            </w:pPr>
            <w:r w:rsidRPr="000B35CB">
              <w:rPr>
                <w:rFonts w:ascii="Times New Roman" w:eastAsia="Times New Roman" w:hAnsi="Times New Roman" w:cs="Times New Roman"/>
                <w:sz w:val="20"/>
              </w:rPr>
              <w:lastRenderedPageBreak/>
              <w:t>Gwarancyjny</w:t>
            </w:r>
            <w:r w:rsidRPr="000B35CB">
              <w:rPr>
                <w:rFonts w:ascii="Times New Roman" w:eastAsia="Times New Roman" w:hAnsi="Times New Roman" w:cs="Times New Roman"/>
                <w:sz w:val="20"/>
                <w:vertAlign w:val="superscript"/>
              </w:rPr>
              <w:footnoteReference w:id="7"/>
            </w:r>
            <w:r w:rsidRPr="000B35CB">
              <w:rPr>
                <w:rFonts w:ascii="Times New Roman" w:eastAsia="Times New Roman" w:hAnsi="Times New Roman" w:cs="Times New Roman"/>
                <w:sz w:val="20"/>
                <w:vertAlign w:val="superscript"/>
              </w:rPr>
              <w:t>)</w:t>
            </w:r>
            <w:r w:rsidRPr="000B35CB">
              <w:rPr>
                <w:rFonts w:ascii="Times New Roman" w:eastAsia="Times New Roman" w:hAnsi="Times New Roman" w:cs="Times New Roman"/>
                <w:sz w:val="20"/>
              </w:rPr>
              <w:t xml:space="preserve"> </w:t>
            </w:r>
          </w:p>
        </w:tc>
        <w:tc>
          <w:tcPr>
            <w:tcW w:w="4536" w:type="dxa"/>
            <w:gridSpan w:val="3"/>
            <w:tcBorders>
              <w:top w:val="single" w:sz="4" w:space="0" w:color="000000"/>
              <w:left w:val="single" w:sz="4" w:space="0" w:color="000000"/>
              <w:bottom w:val="single" w:sz="4" w:space="0" w:color="000000"/>
              <w:right w:val="single" w:sz="4" w:space="0" w:color="000000"/>
            </w:tcBorders>
          </w:tcPr>
          <w:p w14:paraId="3C8BBAFD" w14:textId="77777777" w:rsidR="003D6FFF" w:rsidRDefault="003D6FFF">
            <w:pPr>
              <w:rPr>
                <w:rFonts w:ascii="Times New Roman" w:eastAsia="Times New Roman" w:hAnsi="Times New Roman" w:cs="Times New Roman"/>
                <w:sz w:val="20"/>
              </w:rPr>
            </w:pPr>
            <w:r w:rsidRPr="000B35CB">
              <w:rPr>
                <w:rFonts w:ascii="Times New Roman" w:eastAsia="Times New Roman" w:hAnsi="Times New Roman" w:cs="Times New Roman"/>
                <w:sz w:val="20"/>
              </w:rPr>
              <w:lastRenderedPageBreak/>
              <w:t xml:space="preserve"> </w:t>
            </w:r>
          </w:p>
          <w:p w14:paraId="2C8BCA31" w14:textId="066701E7" w:rsidR="003D6FFF" w:rsidRPr="000B35CB" w:rsidRDefault="003D6FFF" w:rsidP="003D6FFF">
            <w:pPr>
              <w:jc w:val="center"/>
              <w:rPr>
                <w:rFonts w:ascii="Times New Roman" w:hAnsi="Times New Roman" w:cs="Times New Roman"/>
              </w:rPr>
            </w:pPr>
            <w:r>
              <w:rPr>
                <w:rFonts w:ascii="Times New Roman" w:eastAsia="Times New Roman" w:hAnsi="Times New Roman" w:cs="Times New Roman"/>
                <w:sz w:val="20"/>
              </w:rPr>
              <w:t>0,45%</w:t>
            </w:r>
          </w:p>
        </w:tc>
      </w:tr>
      <w:tr w:rsidR="001E391E" w:rsidRPr="000B35CB" w14:paraId="374C83D8" w14:textId="77777777" w:rsidTr="003D6FFF">
        <w:tblPrEx>
          <w:tblCellMar>
            <w:top w:w="41" w:type="dxa"/>
            <w:left w:w="0" w:type="dxa"/>
            <w:bottom w:w="0" w:type="dxa"/>
            <w:right w:w="59" w:type="dxa"/>
          </w:tblCellMar>
        </w:tblPrEx>
        <w:trPr>
          <w:gridBefore w:val="1"/>
          <w:gridAfter w:val="1"/>
          <w:wBefore w:w="426" w:type="dxa"/>
          <w:wAfter w:w="45" w:type="dxa"/>
          <w:trHeight w:val="782"/>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547C8E0F" w14:textId="77777777" w:rsidR="001E391E" w:rsidRPr="000B35CB" w:rsidRDefault="00F93B2D">
            <w:pPr>
              <w:spacing w:line="228" w:lineRule="auto"/>
              <w:rPr>
                <w:rFonts w:ascii="Times New Roman" w:hAnsi="Times New Roman" w:cs="Times New Roman"/>
              </w:rPr>
            </w:pPr>
            <w:r w:rsidRPr="000B35CB">
              <w:rPr>
                <w:rFonts w:ascii="Times New Roman" w:eastAsia="Times New Roman" w:hAnsi="Times New Roman" w:cs="Times New Roman"/>
                <w:sz w:val="20"/>
              </w:rPr>
              <w:t xml:space="preserve">Główne zasady funkcjonowania wybranego rodzaju </w:t>
            </w:r>
          </w:p>
          <w:p w14:paraId="4962C22B"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zabezpieczenia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4771AA4F" w14:textId="77777777" w:rsidR="003D6FFF" w:rsidRDefault="003D6FFF" w:rsidP="003D6FFF">
            <w:pPr>
              <w:pStyle w:val="TableParagraph"/>
              <w:rPr>
                <w:rFonts w:ascii="Garamond" w:hAnsi="Garamond"/>
                <w:sz w:val="20"/>
                <w:szCs w:val="20"/>
              </w:rPr>
            </w:pPr>
          </w:p>
          <w:p w14:paraId="6E9F7B87" w14:textId="77777777" w:rsidR="003D6FFF" w:rsidRDefault="003D6FFF" w:rsidP="003D6FFF">
            <w:pPr>
              <w:jc w:val="both"/>
              <w:rPr>
                <w:rFonts w:ascii="Garamond" w:hAnsi="Garamond"/>
                <w:sz w:val="20"/>
                <w:szCs w:val="20"/>
              </w:rPr>
            </w:pPr>
            <w:r>
              <w:rPr>
                <w:rFonts w:ascii="Garamond" w:hAnsi="Garamond"/>
                <w:b/>
                <w:sz w:val="20"/>
                <w:szCs w:val="20"/>
              </w:rPr>
              <w:t>O</w:t>
            </w:r>
            <w:r w:rsidRPr="002D32FB">
              <w:rPr>
                <w:rFonts w:ascii="Garamond" w:hAnsi="Garamond"/>
                <w:b/>
                <w:sz w:val="20"/>
                <w:szCs w:val="20"/>
              </w:rPr>
              <w:t>twarty</w:t>
            </w:r>
            <w:r w:rsidRPr="002D32FB">
              <w:rPr>
                <w:rFonts w:ascii="Garamond" w:hAnsi="Garamond"/>
                <w:sz w:val="20"/>
                <w:szCs w:val="20"/>
              </w:rPr>
              <w:t xml:space="preserve"> mieszkaniowy rachunek powierniczy - należący do dewelopera rachunek powierniczy w rozumieniu przepisów </w:t>
            </w:r>
            <w:hyperlink r:id="rId8" w:anchor="/dokument/16799069" w:tgtFrame="_blank" w:history="1">
              <w:r w:rsidRPr="003933CE">
                <w:rPr>
                  <w:rStyle w:val="Hipercze"/>
                  <w:rFonts w:ascii="Garamond" w:hAnsi="Garamond"/>
                  <w:color w:val="auto"/>
                  <w:sz w:val="20"/>
                  <w:szCs w:val="20"/>
                </w:rPr>
                <w:t>ustawy</w:t>
              </w:r>
            </w:hyperlink>
            <w:r w:rsidRPr="003933CE">
              <w:rPr>
                <w:rFonts w:ascii="Garamond" w:hAnsi="Garamond"/>
                <w:sz w:val="20"/>
                <w:szCs w:val="20"/>
              </w:rPr>
              <w:t xml:space="preserve"> </w:t>
            </w:r>
            <w:r w:rsidRPr="002D32FB">
              <w:rPr>
                <w:rFonts w:ascii="Garamond" w:hAnsi="Garamond"/>
                <w:sz w:val="20"/>
                <w:szCs w:val="20"/>
              </w:rPr>
              <w:t xml:space="preserve">z dnia 29 sierpnia 1997 r. </w:t>
            </w:r>
            <w:r w:rsidRPr="00505865">
              <w:rPr>
                <w:rFonts w:ascii="Garamond" w:hAnsi="Garamond"/>
                <w:i/>
                <w:iCs/>
                <w:sz w:val="20"/>
                <w:szCs w:val="20"/>
              </w:rPr>
              <w:t xml:space="preserve">- </w:t>
            </w:r>
            <w:r w:rsidRPr="00505865">
              <w:rPr>
                <w:rStyle w:val="Uwydatnienie"/>
                <w:rFonts w:ascii="Garamond" w:hAnsi="Garamond"/>
                <w:sz w:val="20"/>
                <w:szCs w:val="20"/>
              </w:rPr>
              <w:t>Prawo</w:t>
            </w:r>
            <w:r w:rsidRPr="00505865">
              <w:rPr>
                <w:rFonts w:ascii="Garamond" w:hAnsi="Garamond"/>
                <w:i/>
                <w:iCs/>
                <w:sz w:val="20"/>
                <w:szCs w:val="20"/>
              </w:rPr>
              <w:t xml:space="preserve"> </w:t>
            </w:r>
            <w:r w:rsidRPr="00505865">
              <w:rPr>
                <w:rFonts w:ascii="Garamond" w:hAnsi="Garamond"/>
                <w:sz w:val="20"/>
                <w:szCs w:val="20"/>
              </w:rPr>
              <w:t>bankowe</w:t>
            </w:r>
            <w:r w:rsidRPr="00505865">
              <w:rPr>
                <w:rFonts w:ascii="Garamond" w:hAnsi="Garamond"/>
                <w:i/>
                <w:iCs/>
                <w:sz w:val="20"/>
                <w:szCs w:val="20"/>
              </w:rPr>
              <w:t xml:space="preserve"> </w:t>
            </w:r>
            <w:r w:rsidRPr="00505865">
              <w:rPr>
                <w:rFonts w:ascii="Garamond" w:hAnsi="Garamond"/>
                <w:sz w:val="20"/>
                <w:szCs w:val="20"/>
              </w:rPr>
              <w:t>służący gromadzeniu środków pieniężnych wpłacanych przez</w:t>
            </w:r>
            <w:r w:rsidRPr="00505865">
              <w:rPr>
                <w:rFonts w:ascii="Garamond" w:hAnsi="Garamond"/>
                <w:i/>
                <w:iCs/>
                <w:sz w:val="20"/>
                <w:szCs w:val="20"/>
              </w:rPr>
              <w:t xml:space="preserve"> </w:t>
            </w:r>
            <w:r w:rsidRPr="00505865">
              <w:rPr>
                <w:rStyle w:val="Uwydatnienie"/>
                <w:rFonts w:ascii="Garamond" w:hAnsi="Garamond"/>
                <w:sz w:val="20"/>
                <w:szCs w:val="20"/>
              </w:rPr>
              <w:t>nabywcę</w:t>
            </w:r>
            <w:r w:rsidRPr="00505865">
              <w:rPr>
                <w:rFonts w:ascii="Garamond" w:hAnsi="Garamond"/>
                <w:sz w:val="20"/>
                <w:szCs w:val="20"/>
              </w:rPr>
              <w:t>, na cele</w:t>
            </w:r>
            <w:r w:rsidRPr="002D32FB">
              <w:rPr>
                <w:rFonts w:ascii="Garamond" w:hAnsi="Garamond"/>
                <w:sz w:val="20"/>
                <w:szCs w:val="20"/>
              </w:rPr>
              <w:t xml:space="preserve"> określone w umowie deweloperskiej, z którego wypłata zdeponowanych środków następuje zgodnie z harmonogramem </w:t>
            </w:r>
            <w:r>
              <w:rPr>
                <w:rFonts w:ascii="Garamond" w:hAnsi="Garamond"/>
                <w:sz w:val="20"/>
                <w:szCs w:val="20"/>
              </w:rPr>
              <w:t xml:space="preserve">Przedsięwzięcia Deweloperskiego </w:t>
            </w:r>
            <w:r w:rsidRPr="002D32FB">
              <w:rPr>
                <w:rFonts w:ascii="Garamond" w:hAnsi="Garamond"/>
                <w:sz w:val="20"/>
                <w:szCs w:val="20"/>
              </w:rPr>
              <w:t>określonego w tej umowie</w:t>
            </w:r>
            <w:r>
              <w:rPr>
                <w:rFonts w:ascii="Garamond" w:hAnsi="Garamond"/>
                <w:sz w:val="20"/>
                <w:szCs w:val="20"/>
              </w:rPr>
              <w:t>.</w:t>
            </w:r>
            <w:r w:rsidRPr="002D32FB">
              <w:rPr>
                <w:rFonts w:ascii="Garamond" w:hAnsi="Garamond"/>
                <w:sz w:val="20"/>
                <w:szCs w:val="20"/>
              </w:rPr>
              <w:t xml:space="preserve"> </w:t>
            </w:r>
            <w:r>
              <w:rPr>
                <w:rFonts w:ascii="Garamond" w:hAnsi="Garamond"/>
                <w:sz w:val="20"/>
                <w:szCs w:val="20"/>
              </w:rPr>
              <w:t>Zasady funkcjonowania otwartego mieszkaniowego rachunku powierniczego zostały określone również w treści umowy deweloperskiej, tj.:</w:t>
            </w:r>
          </w:p>
          <w:p w14:paraId="7752DA48" w14:textId="77777777" w:rsidR="003D6FFF" w:rsidRPr="005F78E7" w:rsidRDefault="003D6FFF" w:rsidP="003D6FFF">
            <w:pPr>
              <w:pStyle w:val="Akapitzlist"/>
              <w:widowControl/>
              <w:numPr>
                <w:ilvl w:val="0"/>
                <w:numId w:val="11"/>
              </w:numPr>
              <w:tabs>
                <w:tab w:val="right" w:leader="hyphen" w:pos="9080"/>
              </w:tabs>
              <w:ind w:left="426" w:hanging="426"/>
              <w:rPr>
                <w:rFonts w:ascii="Garamond" w:hAnsi="Garamond"/>
                <w:sz w:val="20"/>
                <w:szCs w:val="20"/>
                <w:lang w:eastAsia="pl-PL"/>
              </w:rPr>
            </w:pPr>
            <w:bookmarkStart w:id="0" w:name="_Hlk104199103"/>
            <w:r w:rsidRPr="005F78E7">
              <w:rPr>
                <w:rFonts w:ascii="Garamond" w:hAnsi="Garamond"/>
                <w:sz w:val="20"/>
                <w:szCs w:val="20"/>
                <w:lang w:eastAsia="pl-PL"/>
              </w:rPr>
              <w:t>Wpłaty na indywidualne konto techniczne przyporządkowane Nabywcy w ramach otwartego mieszkaniowego rachunku powierniczego mogą być dokonywane:</w:t>
            </w:r>
          </w:p>
          <w:p w14:paraId="408D0041" w14:textId="77777777" w:rsidR="003D6FFF" w:rsidRPr="005F78E7" w:rsidRDefault="003D6FFF" w:rsidP="003D6FFF">
            <w:pPr>
              <w:pStyle w:val="Akapitzlist"/>
              <w:widowControl/>
              <w:numPr>
                <w:ilvl w:val="0"/>
                <w:numId w:val="12"/>
              </w:numPr>
              <w:tabs>
                <w:tab w:val="right" w:pos="720"/>
                <w:tab w:val="right" w:leader="hyphen" w:pos="9080"/>
              </w:tabs>
              <w:ind w:left="993" w:hanging="426"/>
              <w:rPr>
                <w:rFonts w:ascii="Garamond" w:hAnsi="Garamond"/>
                <w:sz w:val="20"/>
                <w:szCs w:val="20"/>
                <w:lang w:eastAsia="pl-PL"/>
              </w:rPr>
            </w:pPr>
            <w:r w:rsidRPr="005F78E7">
              <w:rPr>
                <w:rFonts w:ascii="Garamond" w:hAnsi="Garamond"/>
                <w:sz w:val="20"/>
                <w:szCs w:val="20"/>
                <w:lang w:eastAsia="pl-PL"/>
              </w:rPr>
              <w:t>w formie wpłat gotówkowych:</w:t>
            </w:r>
          </w:p>
          <w:p w14:paraId="7C4FA071" w14:textId="77777777" w:rsidR="003D6FFF"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na podstawie dowodów wpłaty lub innej dyspozycji w placówkach Banku,</w:t>
            </w:r>
          </w:p>
          <w:p w14:paraId="15CAFF4C" w14:textId="77777777" w:rsidR="003D6FFF" w:rsidRPr="001E4AFD" w:rsidRDefault="003D6FFF" w:rsidP="003D6FFF">
            <w:pPr>
              <w:pStyle w:val="Akapitzlist"/>
              <w:widowControl/>
              <w:numPr>
                <w:ilvl w:val="2"/>
                <w:numId w:val="10"/>
              </w:numPr>
              <w:tabs>
                <w:tab w:val="right" w:pos="1060"/>
                <w:tab w:val="right" w:leader="hyphen" w:pos="9080"/>
              </w:tabs>
              <w:ind w:left="1134" w:hanging="283"/>
              <w:rPr>
                <w:rFonts w:ascii="Garamond" w:hAnsi="Garamond"/>
                <w:sz w:val="20"/>
                <w:szCs w:val="20"/>
                <w:lang w:eastAsia="pl-PL"/>
              </w:rPr>
            </w:pPr>
            <w:r w:rsidRPr="001E4AFD">
              <w:rPr>
                <w:rFonts w:ascii="Garamond" w:hAnsi="Garamond"/>
                <w:sz w:val="20"/>
                <w:szCs w:val="20"/>
                <w:lang w:eastAsia="pl-PL"/>
              </w:rPr>
              <w:t>w placówkach Poczty Polskiej S.A. lub w placówkach innych banków,</w:t>
            </w:r>
          </w:p>
          <w:p w14:paraId="27B0BDFC" w14:textId="77777777" w:rsidR="003D6FFF" w:rsidRPr="005F78E7" w:rsidRDefault="003D6FFF" w:rsidP="003D6FFF">
            <w:pPr>
              <w:pStyle w:val="Akapitzlist"/>
              <w:widowControl/>
              <w:numPr>
                <w:ilvl w:val="0"/>
                <w:numId w:val="12"/>
              </w:numPr>
              <w:tabs>
                <w:tab w:val="right" w:pos="720"/>
                <w:tab w:val="right" w:leader="hyphen" w:pos="9080"/>
              </w:tabs>
              <w:ind w:left="1134" w:hanging="567"/>
              <w:rPr>
                <w:rFonts w:ascii="Garamond" w:hAnsi="Garamond"/>
                <w:sz w:val="20"/>
                <w:szCs w:val="20"/>
                <w:lang w:eastAsia="pl-PL"/>
              </w:rPr>
            </w:pPr>
            <w:r w:rsidRPr="005F78E7">
              <w:rPr>
                <w:rFonts w:ascii="Garamond" w:hAnsi="Garamond"/>
                <w:sz w:val="20"/>
                <w:szCs w:val="20"/>
                <w:lang w:eastAsia="pl-PL"/>
              </w:rPr>
              <w:t>w formie polecenia przelewu z innego rachunku bankowego.</w:t>
            </w:r>
          </w:p>
          <w:p w14:paraId="427528F0" w14:textId="77777777" w:rsidR="003D6FFF" w:rsidRPr="00F158B2"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eastAsiaTheme="minorHAnsi" w:hAnsi="Garamond"/>
                <w:sz w:val="20"/>
                <w:szCs w:val="20"/>
              </w:rPr>
            </w:pPr>
            <w:r w:rsidRPr="00E60B1A">
              <w:rPr>
                <w:rFonts w:ascii="Garamond" w:hAnsi="Garamond"/>
                <w:sz w:val="20"/>
                <w:szCs w:val="20"/>
                <w:lang w:eastAsia="pl-PL"/>
              </w:rPr>
              <w:t xml:space="preserve">Nabywca dokonuje wpłat na mieszkaniowy rachunek powierniczy zgodnie z postępem realizacji </w:t>
            </w:r>
            <w:r>
              <w:rPr>
                <w:rFonts w:ascii="Garamond" w:hAnsi="Garamond"/>
                <w:sz w:val="20"/>
                <w:szCs w:val="20"/>
              </w:rPr>
              <w:t>Przedsięwzięcia Deweloperskiego</w:t>
            </w:r>
            <w:r w:rsidRPr="00E60B1A">
              <w:rPr>
                <w:rFonts w:ascii="Garamond" w:hAnsi="Garamond"/>
                <w:sz w:val="20"/>
                <w:szCs w:val="20"/>
                <w:lang w:eastAsia="pl-PL"/>
              </w:rPr>
              <w:t>.</w:t>
            </w:r>
            <w:r>
              <w:rPr>
                <w:rFonts w:ascii="Garamond" w:hAnsi="Garamond"/>
                <w:sz w:val="20"/>
                <w:szCs w:val="20"/>
                <w:lang w:eastAsia="pl-PL"/>
              </w:rPr>
              <w:t xml:space="preserve"> </w:t>
            </w:r>
            <w:r w:rsidRPr="00AB2158">
              <w:rPr>
                <w:rFonts w:ascii="Garamond" w:hAnsi="Garamond"/>
                <w:sz w:val="20"/>
                <w:szCs w:val="20"/>
                <w:lang w:eastAsia="pl-PL"/>
              </w:rPr>
              <w:t xml:space="preserve">Wysokość wpłat dokonywanych przez </w:t>
            </w:r>
            <w:r>
              <w:rPr>
                <w:rFonts w:ascii="Garamond" w:hAnsi="Garamond"/>
                <w:sz w:val="20"/>
                <w:szCs w:val="20"/>
                <w:lang w:eastAsia="pl-PL"/>
              </w:rPr>
              <w:t>N</w:t>
            </w:r>
            <w:r w:rsidRPr="00AB2158">
              <w:rPr>
                <w:rFonts w:ascii="Garamond" w:hAnsi="Garamond"/>
                <w:sz w:val="20"/>
                <w:szCs w:val="20"/>
                <w:lang w:eastAsia="pl-PL"/>
              </w:rPr>
              <w:t xml:space="preserve">abywcę jest uzależniona od faktycznego stopnia realizacji poszczególnych etapów </w:t>
            </w:r>
            <w:r>
              <w:rPr>
                <w:rFonts w:ascii="Garamond" w:hAnsi="Garamond"/>
                <w:sz w:val="20"/>
                <w:szCs w:val="20"/>
              </w:rPr>
              <w:t>Przedsięwzięcia Deweloperskiego</w:t>
            </w:r>
            <w:r w:rsidRPr="00AB2158">
              <w:rPr>
                <w:rFonts w:ascii="Garamond" w:hAnsi="Garamond"/>
                <w:sz w:val="20"/>
                <w:szCs w:val="20"/>
                <w:lang w:eastAsia="pl-PL"/>
              </w:rPr>
              <w:t>, określonych w harmonogram</w:t>
            </w:r>
            <w:r>
              <w:rPr>
                <w:rFonts w:ascii="Garamond" w:hAnsi="Garamond"/>
                <w:sz w:val="20"/>
                <w:szCs w:val="20"/>
                <w:lang w:eastAsia="pl-PL"/>
              </w:rPr>
              <w:t>ie stanowiącym załącznik numer 5 do Prospektu Informacyjnego.</w:t>
            </w:r>
          </w:p>
          <w:p w14:paraId="23B06877" w14:textId="77777777" w:rsidR="003D6FFF" w:rsidRPr="005F78E7" w:rsidRDefault="003D6FFF" w:rsidP="003D6FFF">
            <w:pPr>
              <w:pStyle w:val="Akapitzlist"/>
              <w:widowControl/>
              <w:numPr>
                <w:ilvl w:val="0"/>
                <w:numId w:val="11"/>
              </w:numPr>
              <w:tabs>
                <w:tab w:val="right" w:pos="420"/>
                <w:tab w:val="right" w:leader="hyphen" w:pos="9080"/>
              </w:tabs>
              <w:autoSpaceDE/>
              <w:autoSpaceDN/>
              <w:ind w:left="426" w:hanging="426"/>
              <w:contextualSpacing/>
              <w:rPr>
                <w:rFonts w:ascii="Garamond" w:hAnsi="Garamond"/>
                <w:sz w:val="20"/>
                <w:szCs w:val="20"/>
              </w:rPr>
            </w:pPr>
            <w:r w:rsidRPr="00F158B2">
              <w:rPr>
                <w:rFonts w:ascii="Garamond" w:hAnsi="Garamond"/>
                <w:sz w:val="20"/>
                <w:szCs w:val="20"/>
              </w:rPr>
              <w:t xml:space="preserve">Nabywca dokonuje wpłat na mieszkaniowy rachunek powierniczy po zakończeniu danego etapu </w:t>
            </w:r>
            <w:r>
              <w:rPr>
                <w:rFonts w:ascii="Garamond" w:hAnsi="Garamond"/>
                <w:sz w:val="20"/>
                <w:szCs w:val="20"/>
              </w:rPr>
              <w:t>Przedsięwzięcia Deweloperskiego</w:t>
            </w:r>
            <w:r w:rsidRPr="00F158B2">
              <w:rPr>
                <w:rFonts w:ascii="Garamond" w:hAnsi="Garamond"/>
                <w:sz w:val="20"/>
                <w:szCs w:val="20"/>
              </w:rPr>
              <w:t xml:space="preserve">, określonego </w:t>
            </w:r>
            <w:r>
              <w:rPr>
                <w:rFonts w:ascii="Garamond" w:hAnsi="Garamond"/>
                <w:sz w:val="20"/>
                <w:szCs w:val="20"/>
              </w:rPr>
              <w:t>harmonogramie Przedsięwzięcia Deweloperskiego</w:t>
            </w:r>
            <w:r w:rsidRPr="00F158B2">
              <w:rPr>
                <w:rFonts w:ascii="Garamond" w:hAnsi="Garamond"/>
                <w:sz w:val="20"/>
                <w:szCs w:val="20"/>
              </w:rPr>
              <w:t xml:space="preserve">. Deweloper informuje </w:t>
            </w:r>
            <w:r>
              <w:rPr>
                <w:rFonts w:ascii="Garamond" w:hAnsi="Garamond"/>
                <w:sz w:val="20"/>
                <w:szCs w:val="20"/>
              </w:rPr>
              <w:t>N</w:t>
            </w:r>
            <w:r w:rsidRPr="00F158B2">
              <w:rPr>
                <w:rFonts w:ascii="Garamond" w:hAnsi="Garamond"/>
                <w:sz w:val="20"/>
                <w:szCs w:val="20"/>
              </w:rPr>
              <w:t xml:space="preserve">abywcę na papierze lub innym trwałym nośniku o zakończeniu danego etapu </w:t>
            </w:r>
            <w:r>
              <w:rPr>
                <w:rFonts w:ascii="Garamond" w:hAnsi="Garamond"/>
                <w:sz w:val="20"/>
                <w:szCs w:val="20"/>
              </w:rPr>
              <w:t>Przedsięwzięcia Deweloperskiego</w:t>
            </w:r>
            <w:r w:rsidRPr="00F158B2">
              <w:rPr>
                <w:rFonts w:ascii="Garamond" w:hAnsi="Garamond"/>
                <w:sz w:val="20"/>
                <w:szCs w:val="20"/>
              </w:rPr>
              <w:t>.</w:t>
            </w:r>
          </w:p>
          <w:p w14:paraId="41A45893" w14:textId="77777777" w:rsidR="003D6FFF"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Pr>
                <w:rFonts w:ascii="Garamond" w:hAnsi="Garamond"/>
                <w:sz w:val="20"/>
                <w:szCs w:val="20"/>
                <w:lang w:eastAsia="pl-PL"/>
              </w:rPr>
              <w:t>B</w:t>
            </w:r>
            <w:r w:rsidRPr="00432AA9">
              <w:rPr>
                <w:rFonts w:ascii="Garamond" w:hAnsi="Garamond"/>
                <w:sz w:val="20"/>
                <w:szCs w:val="20"/>
                <w:lang w:eastAsia="pl-PL"/>
              </w:rPr>
              <w:t xml:space="preserve">ank wypłaca </w:t>
            </w:r>
            <w:r>
              <w:rPr>
                <w:rFonts w:ascii="Garamond" w:hAnsi="Garamond"/>
                <w:sz w:val="20"/>
                <w:szCs w:val="20"/>
                <w:lang w:eastAsia="pl-PL"/>
              </w:rPr>
              <w:t>D</w:t>
            </w:r>
            <w:r w:rsidRPr="00432AA9">
              <w:rPr>
                <w:rFonts w:ascii="Garamond" w:hAnsi="Garamond"/>
                <w:sz w:val="20"/>
                <w:szCs w:val="20"/>
                <w:lang w:eastAsia="pl-PL"/>
              </w:rPr>
              <w:t xml:space="preserve">eweloperowi środki pieniężne wpłacone przez </w:t>
            </w:r>
            <w:r>
              <w:rPr>
                <w:rFonts w:ascii="Garamond" w:hAnsi="Garamond"/>
                <w:sz w:val="20"/>
                <w:szCs w:val="20"/>
                <w:lang w:eastAsia="pl-PL"/>
              </w:rPr>
              <w:t>Na</w:t>
            </w:r>
            <w:r w:rsidRPr="00432AA9">
              <w:rPr>
                <w:rFonts w:ascii="Garamond" w:hAnsi="Garamond"/>
                <w:sz w:val="20"/>
                <w:szCs w:val="20"/>
                <w:lang w:eastAsia="pl-PL"/>
              </w:rPr>
              <w:t xml:space="preserve">bywcę na otwarty mieszkaniowy rachunek powierniczy, nie wcześniej niż po </w:t>
            </w:r>
            <w:r>
              <w:rPr>
                <w:rFonts w:ascii="Garamond" w:hAnsi="Garamond"/>
                <w:sz w:val="20"/>
                <w:szCs w:val="20"/>
                <w:lang w:eastAsia="pl-PL"/>
              </w:rPr>
              <w:t>(</w:t>
            </w:r>
            <w:r w:rsidRPr="00432AA9">
              <w:rPr>
                <w:rFonts w:ascii="Garamond" w:hAnsi="Garamond"/>
                <w:sz w:val="20"/>
                <w:szCs w:val="20"/>
                <w:lang w:eastAsia="pl-PL"/>
              </w:rPr>
              <w:t>30</w:t>
            </w:r>
            <w:r>
              <w:rPr>
                <w:rFonts w:ascii="Garamond" w:hAnsi="Garamond"/>
                <w:sz w:val="20"/>
                <w:szCs w:val="20"/>
                <w:lang w:eastAsia="pl-PL"/>
              </w:rPr>
              <w:t>) trzydziestu</w:t>
            </w:r>
            <w:r w:rsidRPr="00432AA9">
              <w:rPr>
                <w:rFonts w:ascii="Garamond" w:hAnsi="Garamond"/>
                <w:sz w:val="20"/>
                <w:szCs w:val="20"/>
                <w:lang w:eastAsia="pl-PL"/>
              </w:rPr>
              <w:t xml:space="preserve"> dniach od dnia zawarcia umowy deweloperskiej i po stwierdzeniu zakończenia danego etapu realizacji </w:t>
            </w:r>
            <w:r>
              <w:rPr>
                <w:rFonts w:ascii="Garamond" w:hAnsi="Garamond"/>
                <w:sz w:val="20"/>
                <w:szCs w:val="20"/>
              </w:rPr>
              <w:t>Przedsięwzięcia Deweloperskiego</w:t>
            </w:r>
            <w:r w:rsidRPr="00432AA9">
              <w:rPr>
                <w:rFonts w:ascii="Garamond" w:hAnsi="Garamond"/>
                <w:sz w:val="20"/>
                <w:szCs w:val="20"/>
                <w:lang w:eastAsia="pl-PL"/>
              </w:rPr>
              <w:t xml:space="preserve">, w wysokości kwoty stanowiącej iloczyn procentu kosztów danego etapu określonego w harmonogramie </w:t>
            </w:r>
            <w:r>
              <w:rPr>
                <w:rFonts w:ascii="Garamond" w:hAnsi="Garamond"/>
                <w:sz w:val="20"/>
                <w:szCs w:val="20"/>
              </w:rPr>
              <w:t xml:space="preserve">Przedsięwzięcia Deweloperskiego </w:t>
            </w:r>
            <w:r w:rsidRPr="00432AA9">
              <w:rPr>
                <w:rFonts w:ascii="Garamond" w:hAnsi="Garamond"/>
                <w:sz w:val="20"/>
                <w:szCs w:val="20"/>
                <w:lang w:eastAsia="pl-PL"/>
              </w:rPr>
              <w:t>oraz</w:t>
            </w:r>
            <w:r>
              <w:rPr>
                <w:rFonts w:ascii="Garamond" w:hAnsi="Garamond"/>
                <w:sz w:val="20"/>
                <w:szCs w:val="20"/>
                <w:lang w:eastAsia="pl-PL"/>
              </w:rPr>
              <w:t xml:space="preserve"> ceny Lokalu.</w:t>
            </w:r>
          </w:p>
          <w:p w14:paraId="58E6D3D8" w14:textId="77777777" w:rsidR="003D6FFF" w:rsidRPr="005F78E7" w:rsidRDefault="003D6FFF" w:rsidP="003D6FFF">
            <w:pPr>
              <w:pStyle w:val="Akapitzlist"/>
              <w:widowControl/>
              <w:numPr>
                <w:ilvl w:val="0"/>
                <w:numId w:val="11"/>
              </w:numPr>
              <w:tabs>
                <w:tab w:val="right" w:pos="420"/>
                <w:tab w:val="right" w:leader="hyphen" w:pos="9080"/>
              </w:tabs>
              <w:ind w:left="426" w:hanging="426"/>
              <w:rPr>
                <w:rFonts w:ascii="Garamond" w:hAnsi="Garamond"/>
                <w:sz w:val="20"/>
                <w:szCs w:val="20"/>
                <w:lang w:eastAsia="pl-PL"/>
              </w:rPr>
            </w:pPr>
            <w:r w:rsidRPr="00145B98">
              <w:rPr>
                <w:rFonts w:ascii="Garamond" w:hAnsi="Garamond"/>
                <w:sz w:val="20"/>
                <w:szCs w:val="20"/>
                <w:lang w:eastAsia="pl-PL"/>
              </w:rPr>
              <w:t xml:space="preserve">W przypadku zakończenia ostatniego etapu </w:t>
            </w:r>
            <w:r>
              <w:rPr>
                <w:rFonts w:ascii="Garamond" w:hAnsi="Garamond"/>
                <w:sz w:val="20"/>
                <w:szCs w:val="20"/>
              </w:rPr>
              <w:t>Przedsięwzięcia Deweloperskiego</w:t>
            </w:r>
            <w:r w:rsidRPr="00145B98">
              <w:rPr>
                <w:rFonts w:ascii="Garamond" w:hAnsi="Garamond"/>
                <w:sz w:val="20"/>
                <w:szCs w:val="20"/>
                <w:lang w:eastAsia="pl-PL"/>
              </w:rPr>
              <w:t xml:space="preserve">, określonego w </w:t>
            </w:r>
            <w:r>
              <w:rPr>
                <w:rFonts w:ascii="Garamond" w:hAnsi="Garamond"/>
                <w:sz w:val="20"/>
                <w:szCs w:val="20"/>
                <w:lang w:eastAsia="pl-PL"/>
              </w:rPr>
              <w:t xml:space="preserve">jego </w:t>
            </w:r>
            <w:r w:rsidRPr="00145B98">
              <w:rPr>
                <w:rFonts w:ascii="Garamond" w:hAnsi="Garamond"/>
                <w:sz w:val="20"/>
                <w:szCs w:val="20"/>
                <w:lang w:eastAsia="pl-PL"/>
              </w:rPr>
              <w:t>harmonogram</w:t>
            </w:r>
            <w:r>
              <w:rPr>
                <w:rFonts w:ascii="Garamond" w:hAnsi="Garamond"/>
                <w:sz w:val="20"/>
                <w:szCs w:val="20"/>
                <w:lang w:eastAsia="pl-PL"/>
              </w:rPr>
              <w:t>ie</w:t>
            </w:r>
            <w:r w:rsidRPr="00145B98">
              <w:rPr>
                <w:rFonts w:ascii="Garamond" w:hAnsi="Garamond"/>
                <w:sz w:val="20"/>
                <w:szCs w:val="20"/>
                <w:lang w:eastAsia="pl-PL"/>
              </w:rPr>
              <w:t xml:space="preserve">, </w:t>
            </w:r>
            <w:r>
              <w:rPr>
                <w:rFonts w:ascii="Garamond" w:hAnsi="Garamond"/>
                <w:sz w:val="20"/>
                <w:szCs w:val="20"/>
                <w:lang w:eastAsia="pl-PL"/>
              </w:rPr>
              <w:t>B</w:t>
            </w:r>
            <w:r w:rsidRPr="00145B98">
              <w:rPr>
                <w:rFonts w:ascii="Garamond" w:hAnsi="Garamond"/>
                <w:sz w:val="20"/>
                <w:szCs w:val="20"/>
                <w:lang w:eastAsia="pl-PL"/>
              </w:rPr>
              <w:t xml:space="preserve">ank wypłaca </w:t>
            </w:r>
            <w:r>
              <w:rPr>
                <w:rFonts w:ascii="Garamond" w:hAnsi="Garamond"/>
                <w:sz w:val="20"/>
                <w:szCs w:val="20"/>
                <w:lang w:eastAsia="pl-PL"/>
              </w:rPr>
              <w:t>D</w:t>
            </w:r>
            <w:r w:rsidRPr="00145B98">
              <w:rPr>
                <w:rFonts w:ascii="Garamond" w:hAnsi="Garamond"/>
                <w:sz w:val="20"/>
                <w:szCs w:val="20"/>
                <w:lang w:eastAsia="pl-PL"/>
              </w:rPr>
              <w:t xml:space="preserve">eweloperowi pozostałe na otwartym mieszkaniowym rachunku powierniczym środki pieniężne wpłacone przez </w:t>
            </w:r>
            <w:r>
              <w:rPr>
                <w:rFonts w:ascii="Garamond" w:hAnsi="Garamond"/>
                <w:sz w:val="20"/>
                <w:szCs w:val="20"/>
                <w:lang w:eastAsia="pl-PL"/>
              </w:rPr>
              <w:t>N</w:t>
            </w:r>
            <w:r w:rsidRPr="00145B98">
              <w:rPr>
                <w:rFonts w:ascii="Garamond" w:hAnsi="Garamond"/>
                <w:sz w:val="20"/>
                <w:szCs w:val="20"/>
                <w:lang w:eastAsia="pl-PL"/>
              </w:rPr>
              <w:t>abywcę na poczet realizacji ostatniego etapu prac po otrzymaniu wypisu aktu notarialnego umowy przenoszącej na nabywcę prawa wynikające z umowy deweloperskiej w stanie wolnym od obciążeń, praw i roszczeń osób trzecich, z wyjątkiem obciążeń, na które wyraził zgodę nabywca.</w:t>
            </w:r>
          </w:p>
          <w:p w14:paraId="2A59FA82" w14:textId="77777777" w:rsidR="003D6FFF"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ED30FE">
              <w:rPr>
                <w:rFonts w:ascii="Garamond" w:hAnsi="Garamond"/>
                <w:sz w:val="20"/>
                <w:szCs w:val="20"/>
                <w:lang w:eastAsia="pl-PL"/>
              </w:rPr>
              <w:t xml:space="preserve">Bank dokonuje kontroli zakończenia każdego z etapów </w:t>
            </w:r>
            <w:r>
              <w:rPr>
                <w:rFonts w:ascii="Garamond" w:hAnsi="Garamond"/>
                <w:sz w:val="20"/>
                <w:szCs w:val="20"/>
              </w:rPr>
              <w:t xml:space="preserve">Przedsięwzięcia Deweloperskiego </w:t>
            </w:r>
            <w:r w:rsidRPr="00ED30FE">
              <w:rPr>
                <w:rFonts w:ascii="Garamond" w:hAnsi="Garamond"/>
                <w:sz w:val="20"/>
                <w:szCs w:val="20"/>
                <w:lang w:eastAsia="pl-PL"/>
              </w:rPr>
              <w:t>przed wypłatą środków pieniężnych</w:t>
            </w:r>
            <w:r>
              <w:rPr>
                <w:rFonts w:ascii="Garamond" w:hAnsi="Garamond"/>
                <w:sz w:val="20"/>
                <w:szCs w:val="20"/>
                <w:lang w:eastAsia="pl-PL"/>
              </w:rPr>
              <w:t xml:space="preserve">, o których mowa w ust. 4 niniejszego paragrafu. </w:t>
            </w:r>
            <w:r w:rsidRPr="0012045E">
              <w:rPr>
                <w:rFonts w:ascii="Garamond" w:hAnsi="Garamond"/>
                <w:sz w:val="20"/>
                <w:szCs w:val="20"/>
                <w:lang w:eastAsia="pl-PL"/>
              </w:rPr>
              <w:t xml:space="preserve">W trakcie kontroli </w:t>
            </w:r>
            <w:r>
              <w:rPr>
                <w:rFonts w:ascii="Garamond" w:hAnsi="Garamond"/>
                <w:sz w:val="20"/>
                <w:szCs w:val="20"/>
                <w:lang w:eastAsia="pl-PL"/>
              </w:rPr>
              <w:t>B</w:t>
            </w:r>
            <w:r w:rsidRPr="0012045E">
              <w:rPr>
                <w:rFonts w:ascii="Garamond" w:hAnsi="Garamond"/>
                <w:sz w:val="20"/>
                <w:szCs w:val="20"/>
                <w:lang w:eastAsia="pl-PL"/>
              </w:rPr>
              <w:t xml:space="preserve">ank ma prawo wglądu do rachunków bankowych </w:t>
            </w:r>
            <w:r>
              <w:rPr>
                <w:rFonts w:ascii="Garamond" w:hAnsi="Garamond"/>
                <w:sz w:val="20"/>
                <w:szCs w:val="20"/>
                <w:lang w:eastAsia="pl-PL"/>
              </w:rPr>
              <w:t>D</w:t>
            </w:r>
            <w:r w:rsidRPr="0012045E">
              <w:rPr>
                <w:rFonts w:ascii="Garamond" w:hAnsi="Garamond"/>
                <w:sz w:val="20"/>
                <w:szCs w:val="20"/>
                <w:lang w:eastAsia="pl-PL"/>
              </w:rPr>
              <w:t xml:space="preserve">ewelopera oraz kontroli dokumentacji w zakresie dotyczącym </w:t>
            </w:r>
            <w:r>
              <w:rPr>
                <w:rFonts w:ascii="Garamond" w:hAnsi="Garamond"/>
                <w:sz w:val="20"/>
                <w:szCs w:val="20"/>
              </w:rPr>
              <w:t>Przedsięwzięcia Deweloperskiego</w:t>
            </w:r>
            <w:r w:rsidRPr="0012045E">
              <w:rPr>
                <w:rFonts w:ascii="Garamond" w:hAnsi="Garamond"/>
                <w:sz w:val="20"/>
                <w:szCs w:val="20"/>
                <w:lang w:eastAsia="pl-PL"/>
              </w:rPr>
              <w:t>.</w:t>
            </w:r>
            <w:r>
              <w:rPr>
                <w:rFonts w:ascii="Garamond" w:hAnsi="Garamond"/>
                <w:sz w:val="20"/>
                <w:szCs w:val="20"/>
                <w:lang w:eastAsia="pl-PL"/>
              </w:rPr>
              <w:t xml:space="preserve"> </w:t>
            </w:r>
            <w:r w:rsidRPr="002762F6">
              <w:rPr>
                <w:rFonts w:ascii="Garamond" w:hAnsi="Garamond"/>
                <w:sz w:val="20"/>
                <w:szCs w:val="20"/>
                <w:lang w:eastAsia="pl-PL"/>
              </w:rPr>
              <w:t>Koszty kontroli ponosi deweloper.</w:t>
            </w:r>
            <w:r>
              <w:rPr>
                <w:rFonts w:ascii="Garamond" w:hAnsi="Garamond"/>
                <w:sz w:val="20"/>
                <w:szCs w:val="20"/>
                <w:lang w:eastAsia="pl-PL"/>
              </w:rPr>
              <w:t xml:space="preserve"> Zakres oraz warunki przeprowadzenia kontroli przez Bank określa szczegółowo art. 17 ustawy z dnia 20 maja 2021 roku o ochronie praw nabywcy lokalu mieszkalnego lub domu jednorodzinnego oraz Deweloperskim Funduszu Gwarancyjnym.</w:t>
            </w:r>
          </w:p>
          <w:p w14:paraId="58EC1C6D"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udzielania Stronie Nabywającej, na jej żądanie, wszelkich informacji o dokonanych przez Stronę Nabywającą wpłatach kwot na otwarty mieszkaniowy rachunek powierniczy.</w:t>
            </w:r>
          </w:p>
          <w:p w14:paraId="750B5B35"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Bank jest upoważniony do udostępniania Stronie Nabywającej, na jej żądanie, treści umowy otwartego mieszkaniowego rachunku powierniczego, o której mowa w ust. 1 powyżej.</w:t>
            </w:r>
          </w:p>
          <w:p w14:paraId="4FB709BF"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odstąpienia od umowy deweloperskiej przez Dewelopera lub Stronę Nabywającą z przyczyn wskazanych w art. </w:t>
            </w:r>
            <w:r>
              <w:rPr>
                <w:rFonts w:ascii="Garamond" w:hAnsi="Garamond"/>
                <w:sz w:val="20"/>
                <w:szCs w:val="20"/>
                <w:lang w:eastAsia="pl-PL"/>
              </w:rPr>
              <w:t>43</w:t>
            </w:r>
            <w:r w:rsidRPr="005F78E7">
              <w:rPr>
                <w:rFonts w:ascii="Garamond" w:hAnsi="Garamond"/>
                <w:sz w:val="20"/>
                <w:szCs w:val="20"/>
                <w:lang w:eastAsia="pl-PL"/>
              </w:rPr>
              <w:t xml:space="preserve"> ustawy o ochronie praw nabywcy lokalu mieszkalnego lub domu </w:t>
            </w:r>
            <w:r w:rsidRPr="005F78E7">
              <w:rPr>
                <w:rFonts w:ascii="Garamond" w:hAnsi="Garamond"/>
                <w:sz w:val="20"/>
                <w:szCs w:val="20"/>
                <w:lang w:eastAsia="pl-PL"/>
              </w:rPr>
              <w:lastRenderedPageBreak/>
              <w:t>jednorodzinnego</w:t>
            </w:r>
            <w:r>
              <w:rPr>
                <w:rFonts w:ascii="Garamond" w:hAnsi="Garamond"/>
                <w:sz w:val="20"/>
                <w:szCs w:val="20"/>
                <w:lang w:eastAsia="pl-PL"/>
              </w:rPr>
              <w:t xml:space="preserve"> oraz Deweloperskim Funduszu Gwarancyjnym, </w:t>
            </w:r>
            <w:r w:rsidRPr="005F78E7">
              <w:rPr>
                <w:rFonts w:ascii="Garamond" w:hAnsi="Garamond"/>
                <w:sz w:val="20"/>
                <w:szCs w:val="20"/>
                <w:lang w:eastAsia="pl-PL"/>
              </w:rPr>
              <w:t xml:space="preserve">Bank wypłaci na rzecz Strony Nabywającej środki pieniężne przez nią wpłacone na otwarty mieszkaniowy rachunek powierniczy na poczet ceny nabycia przedmiotu niniejszej umowy, pomniejszone o udział przypisany danemu nabywcy w wypłatach dokonanych na rzecz Dewelopera, zgodnie z prowadzoną w Banku ewidencją wpłat i wypłat na koncie technicznym, bez żadnych potrąceń, kar umownych i innych należności zastrzeżonych w umowie deweloperskiej, niezwłocznie po przedłożeniu przez nabywcę dokumentów wskazanych w ust. </w:t>
            </w:r>
            <w:r>
              <w:rPr>
                <w:rFonts w:ascii="Garamond" w:hAnsi="Garamond"/>
                <w:sz w:val="20"/>
                <w:szCs w:val="20"/>
                <w:lang w:eastAsia="pl-PL"/>
              </w:rPr>
              <w:t>10</w:t>
            </w:r>
            <w:r w:rsidRPr="005F78E7">
              <w:rPr>
                <w:rFonts w:ascii="Garamond" w:hAnsi="Garamond"/>
                <w:sz w:val="20"/>
                <w:szCs w:val="20"/>
                <w:lang w:eastAsia="pl-PL"/>
              </w:rPr>
              <w:t xml:space="preserve"> albo </w:t>
            </w:r>
            <w:r>
              <w:rPr>
                <w:rFonts w:ascii="Garamond" w:hAnsi="Garamond"/>
                <w:sz w:val="20"/>
                <w:szCs w:val="20"/>
                <w:lang w:eastAsia="pl-PL"/>
              </w:rPr>
              <w:t>11</w:t>
            </w:r>
            <w:r w:rsidRPr="005F78E7">
              <w:rPr>
                <w:rFonts w:ascii="Garamond" w:hAnsi="Garamond"/>
                <w:sz w:val="20"/>
                <w:szCs w:val="20"/>
                <w:lang w:eastAsia="pl-PL"/>
              </w:rPr>
              <w:t xml:space="preserve"> poniżej.</w:t>
            </w:r>
          </w:p>
          <w:p w14:paraId="3BFDCA37" w14:textId="77777777" w:rsidR="003D6FFF" w:rsidRPr="005F78E7" w:rsidRDefault="003D6FFF" w:rsidP="003D6FFF">
            <w:pPr>
              <w:pStyle w:val="Akapitzlist"/>
              <w:widowControl/>
              <w:numPr>
                <w:ilvl w:val="0"/>
                <w:numId w:val="11"/>
              </w:numPr>
              <w:tabs>
                <w:tab w:val="right" w:pos="0"/>
                <w:tab w:val="right" w:leader="hyphen" w:pos="9080"/>
              </w:tabs>
              <w:ind w:left="426" w:hanging="426"/>
              <w:rPr>
                <w:rFonts w:ascii="Garamond" w:hAnsi="Garamond"/>
                <w:sz w:val="20"/>
                <w:szCs w:val="20"/>
                <w:lang w:eastAsia="pl-PL"/>
              </w:rPr>
            </w:pPr>
            <w:r w:rsidRPr="005F78E7">
              <w:rPr>
                <w:rFonts w:ascii="Garamond" w:hAnsi="Garamond"/>
                <w:sz w:val="20"/>
                <w:szCs w:val="20"/>
                <w:lang w:eastAsia="pl-PL"/>
              </w:rPr>
              <w:t xml:space="preserve">W przypadku gdy Nabywca odstąpi od umowy </w:t>
            </w:r>
            <w:r>
              <w:rPr>
                <w:rFonts w:ascii="Garamond" w:hAnsi="Garamond"/>
                <w:sz w:val="20"/>
                <w:szCs w:val="20"/>
                <w:lang w:eastAsia="pl-PL"/>
              </w:rPr>
              <w:t xml:space="preserve">deweloperskiej </w:t>
            </w:r>
            <w:r w:rsidRPr="005F78E7">
              <w:rPr>
                <w:rFonts w:ascii="Garamond" w:hAnsi="Garamond"/>
                <w:sz w:val="20"/>
                <w:szCs w:val="20"/>
                <w:lang w:eastAsia="pl-PL"/>
              </w:rPr>
              <w:t>ma obowiązek przedstawić:</w:t>
            </w:r>
          </w:p>
          <w:p w14:paraId="1243740E"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dokument tożsamości (dotyczy wszystkich osób wskazanych w komparycji umowy deweloperskiej jako Strona Nabywająca),</w:t>
            </w:r>
          </w:p>
          <w:p w14:paraId="40C7E8EB"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oświadczenia o odstąpieniu od umowy deweloperskiej we właściwej formie z podaniem podstawy odstąpienia, zgodę nabywcy na wykreślenie roszczenia z księgi wieczystej </w:t>
            </w:r>
            <w:r>
              <w:rPr>
                <w:rFonts w:ascii="Garamond" w:hAnsi="Garamond"/>
                <w:sz w:val="20"/>
                <w:szCs w:val="20"/>
                <w:lang w:eastAsia="pl-PL"/>
              </w:rPr>
              <w:t>o</w:t>
            </w:r>
            <w:r w:rsidRPr="005F78E7">
              <w:rPr>
                <w:rFonts w:ascii="Garamond" w:hAnsi="Garamond"/>
                <w:sz w:val="20"/>
                <w:szCs w:val="20"/>
                <w:lang w:eastAsia="pl-PL"/>
              </w:rPr>
              <w:t xml:space="preserve"> przeniesienie własności nieruchomości w formie pisemnej z podpisami notarialnie poświadczonymi lub oświadczenie nabywcy, że nie złożono wniosku o wpis tego roszczenia do księgi wieczystej,</w:t>
            </w:r>
          </w:p>
          <w:p w14:paraId="503F632D"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oryginał lub poświadczony notarialnie dowód doręczenia Deweloperowi oświadczenia, o którym mowa w pkt 2) powyżej,</w:t>
            </w:r>
          </w:p>
          <w:p w14:paraId="2ACC8D17" w14:textId="77777777" w:rsidR="003D6FFF" w:rsidRPr="005F78E7" w:rsidRDefault="003D6FFF" w:rsidP="003D6FFF">
            <w:pPr>
              <w:pStyle w:val="Akapitzlist"/>
              <w:widowControl/>
              <w:numPr>
                <w:ilvl w:val="0"/>
                <w:numId w:val="14"/>
              </w:numPr>
              <w:tabs>
                <w:tab w:val="right" w:pos="0"/>
                <w:tab w:val="right" w:pos="560"/>
                <w:tab w:val="right" w:leader="hyphen" w:pos="9080"/>
              </w:tabs>
              <w:contextualSpacing/>
              <w:rPr>
                <w:rFonts w:ascii="Garamond" w:hAnsi="Garamond"/>
                <w:sz w:val="20"/>
                <w:szCs w:val="20"/>
                <w:lang w:eastAsia="pl-PL"/>
              </w:rPr>
            </w:pPr>
            <w:r w:rsidRPr="005F78E7">
              <w:rPr>
                <w:rFonts w:ascii="Garamond" w:hAnsi="Garamond"/>
                <w:sz w:val="20"/>
                <w:szCs w:val="20"/>
                <w:lang w:eastAsia="pl-PL"/>
              </w:rPr>
              <w:t>umowę deweloperską, jeżeli Bank nie znajduje się w jej posiadaniu,</w:t>
            </w:r>
          </w:p>
          <w:p w14:paraId="044D79BC" w14:textId="77777777" w:rsidR="003D6FFF" w:rsidRPr="005F78E7" w:rsidRDefault="003D6FFF" w:rsidP="003D6FFF">
            <w:pPr>
              <w:pStyle w:val="Akapitzlist"/>
              <w:widowControl/>
              <w:numPr>
                <w:ilvl w:val="0"/>
                <w:numId w:val="14"/>
              </w:numPr>
              <w:tabs>
                <w:tab w:val="right" w:pos="720"/>
                <w:tab w:val="right" w:leader="hyphen" w:pos="9080"/>
              </w:tabs>
              <w:contextualSpacing/>
              <w:rPr>
                <w:rFonts w:ascii="Garamond" w:hAnsi="Garamond"/>
                <w:sz w:val="20"/>
                <w:szCs w:val="20"/>
                <w:lang w:eastAsia="pl-PL"/>
              </w:rPr>
            </w:pPr>
            <w:r w:rsidRPr="005F78E7">
              <w:rPr>
                <w:rFonts w:ascii="Garamond" w:hAnsi="Garamond"/>
                <w:sz w:val="20"/>
                <w:szCs w:val="20"/>
                <w:lang w:eastAsia="pl-PL"/>
              </w:rPr>
              <w:t xml:space="preserve">pisemne oświadczenie </w:t>
            </w:r>
            <w:r>
              <w:rPr>
                <w:rFonts w:ascii="Garamond" w:hAnsi="Garamond"/>
                <w:sz w:val="20"/>
                <w:szCs w:val="20"/>
                <w:lang w:eastAsia="pl-PL"/>
              </w:rPr>
              <w:t>Na</w:t>
            </w:r>
            <w:r w:rsidRPr="005F78E7">
              <w:rPr>
                <w:rFonts w:ascii="Garamond" w:hAnsi="Garamond"/>
                <w:sz w:val="20"/>
                <w:szCs w:val="20"/>
                <w:lang w:eastAsia="pl-PL"/>
              </w:rPr>
              <w:t xml:space="preserve">bywcy, w którym wskazany został numer rachunku bankowego nabywcy (cesjonariusza), na który mają być przekazane środki wpłacone przez tego nabywcę na </w:t>
            </w:r>
            <w:r>
              <w:rPr>
                <w:rFonts w:ascii="Garamond" w:hAnsi="Garamond"/>
                <w:sz w:val="20"/>
                <w:szCs w:val="20"/>
                <w:lang w:eastAsia="pl-PL"/>
              </w:rPr>
              <w:t xml:space="preserve">otwarty mieszkaniowy </w:t>
            </w:r>
            <w:r w:rsidRPr="005F78E7">
              <w:rPr>
                <w:rFonts w:ascii="Garamond" w:hAnsi="Garamond"/>
                <w:sz w:val="20"/>
                <w:szCs w:val="20"/>
                <w:lang w:eastAsia="pl-PL"/>
              </w:rPr>
              <w:t xml:space="preserve">rachunek </w:t>
            </w:r>
            <w:r>
              <w:rPr>
                <w:rFonts w:ascii="Garamond" w:hAnsi="Garamond"/>
                <w:sz w:val="20"/>
                <w:szCs w:val="20"/>
                <w:lang w:eastAsia="pl-PL"/>
              </w:rPr>
              <w:t xml:space="preserve">powierniczy </w:t>
            </w:r>
            <w:r w:rsidRPr="005F78E7">
              <w:rPr>
                <w:rFonts w:ascii="Garamond" w:hAnsi="Garamond"/>
                <w:sz w:val="20"/>
                <w:szCs w:val="20"/>
                <w:lang w:eastAsia="pl-PL"/>
              </w:rPr>
              <w:t>za pośrednictwem konta technicznego.</w:t>
            </w:r>
          </w:p>
          <w:p w14:paraId="2B43D4A0" w14:textId="77777777" w:rsidR="003D6FFF" w:rsidRPr="00D4568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D4568F">
              <w:rPr>
                <w:rFonts w:ascii="Garamond" w:hAnsi="Garamond"/>
                <w:sz w:val="20"/>
                <w:szCs w:val="20"/>
                <w:lang w:eastAsia="pl-PL"/>
              </w:rPr>
              <w:t>W przypadku gdy Deweloper odstąpi od umowy deweloperskiej wraz z dyspozycją wypłaty Nabywca ma obowiązek przedstawić:</w:t>
            </w:r>
          </w:p>
          <w:p w14:paraId="6440C1DC"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dokument tożsamości (dotyczy wszystkich osób wskazanych w komparycji umowy deweloperskiej jako Strona Nabywająca),</w:t>
            </w:r>
          </w:p>
          <w:p w14:paraId="2359F68E"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oświadczenie Dewelopera o odstąpieniu od umowy deweloperskiej we właściwej formie wraz z podaniem podstawy odstąpienia,</w:t>
            </w:r>
          </w:p>
          <w:p w14:paraId="4D547310" w14:textId="77777777" w:rsidR="003D6FFF"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FD37C1">
              <w:rPr>
                <w:rFonts w:ascii="Garamond" w:hAnsi="Garamond"/>
                <w:sz w:val="20"/>
                <w:szCs w:val="20"/>
                <w:lang w:eastAsia="pl-PL"/>
              </w:rPr>
              <w:t>umowę deweloperską, jeżeli Bank nie znajduje się w jej posiadaniu,</w:t>
            </w:r>
          </w:p>
          <w:p w14:paraId="3BCEFF9C" w14:textId="77777777" w:rsidR="003D6FFF" w:rsidRPr="00987E15" w:rsidRDefault="003D6FFF" w:rsidP="003D6FFF">
            <w:pPr>
              <w:pStyle w:val="Akapitzlist"/>
              <w:widowControl/>
              <w:numPr>
                <w:ilvl w:val="0"/>
                <w:numId w:val="15"/>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oświadczenie Nabywcy, o którym mowa w ust. 1</w:t>
            </w:r>
            <w:r>
              <w:rPr>
                <w:rFonts w:ascii="Garamond" w:hAnsi="Garamond"/>
                <w:sz w:val="20"/>
                <w:szCs w:val="20"/>
                <w:lang w:eastAsia="pl-PL"/>
              </w:rPr>
              <w:t>0</w:t>
            </w:r>
            <w:r w:rsidRPr="00987E15">
              <w:rPr>
                <w:rFonts w:ascii="Garamond" w:hAnsi="Garamond"/>
                <w:sz w:val="20"/>
                <w:szCs w:val="20"/>
                <w:lang w:eastAsia="pl-PL"/>
              </w:rPr>
              <w:t xml:space="preserve"> pkt 5) powyżej.</w:t>
            </w:r>
          </w:p>
          <w:p w14:paraId="0F30D280"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W przypadku rozwiązania umowy deweloperskiej z innych przyczyn niż odstąpienia wskazanych w art. 43 ustawy o ochronie praw nabywcy lokalu mieszkalnego lub domu jednorodzinnego oraz Deweloperskim Fundusz Gwarancyjnym, Bank wypłaci środki wpłacone na otwarty mieszkaniowy rachunek powierniczy przez Stronę Nabywającą na poczet ceny nabycia przedmiotu niniejszej umowy na podstawie wspólnego oświadczenia woli (porozumienia) stron umowy deweloperskiej o sposobie podziału środków zgromadzonych na rachunku przez nabywcę i zaewidencjonowanych na koncie technicznym.</w:t>
            </w:r>
          </w:p>
          <w:p w14:paraId="5F082F45"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Bank wypłaca Nabywcy przypadające mu środki pieniężne pozostałe na mieszkaniowym rachunku powierniczym w nominalnej wysokości niezwłocznie po otrzymaniu oświadczeń woli, o których mowa w ust. 1</w:t>
            </w:r>
            <w:r>
              <w:rPr>
                <w:rFonts w:ascii="Garamond" w:hAnsi="Garamond"/>
                <w:sz w:val="20"/>
                <w:szCs w:val="20"/>
                <w:lang w:eastAsia="pl-PL"/>
              </w:rPr>
              <w:t>0</w:t>
            </w:r>
            <w:r w:rsidRPr="00987E15">
              <w:rPr>
                <w:rFonts w:ascii="Garamond" w:hAnsi="Garamond"/>
                <w:sz w:val="20"/>
                <w:szCs w:val="20"/>
                <w:lang w:eastAsia="pl-PL"/>
              </w:rPr>
              <w:t xml:space="preserve"> albo 1</w:t>
            </w:r>
            <w:r>
              <w:rPr>
                <w:rFonts w:ascii="Garamond" w:hAnsi="Garamond"/>
                <w:sz w:val="20"/>
                <w:szCs w:val="20"/>
                <w:lang w:eastAsia="pl-PL"/>
              </w:rPr>
              <w:t>1</w:t>
            </w:r>
            <w:r w:rsidRPr="00987E15">
              <w:rPr>
                <w:rFonts w:ascii="Garamond" w:hAnsi="Garamond"/>
                <w:sz w:val="20"/>
                <w:szCs w:val="20"/>
                <w:lang w:eastAsia="pl-PL"/>
              </w:rPr>
              <w:t xml:space="preserve"> albo 1</w:t>
            </w:r>
            <w:r>
              <w:rPr>
                <w:rFonts w:ascii="Garamond" w:hAnsi="Garamond"/>
                <w:sz w:val="20"/>
                <w:szCs w:val="20"/>
                <w:lang w:eastAsia="pl-PL"/>
              </w:rPr>
              <w:t>2</w:t>
            </w:r>
            <w:r w:rsidRPr="00987E15">
              <w:rPr>
                <w:rFonts w:ascii="Garamond" w:hAnsi="Garamond"/>
                <w:sz w:val="20"/>
                <w:szCs w:val="20"/>
                <w:lang w:eastAsia="pl-PL"/>
              </w:rPr>
              <w:t xml:space="preserve"> powyżej.</w:t>
            </w:r>
          </w:p>
          <w:p w14:paraId="580A61CD" w14:textId="77777777" w:rsidR="003D6FFF"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Koszty, opłaty oraz prowizje za prowadzenie otwartego mieszkaniowego rachunku powierniczego obciążają Dewelopera w całości.</w:t>
            </w:r>
          </w:p>
          <w:p w14:paraId="2156D95B" w14:textId="77777777" w:rsidR="003D6FFF" w:rsidRPr="00987E15" w:rsidRDefault="003D6FFF" w:rsidP="003D6FFF">
            <w:pPr>
              <w:pStyle w:val="Akapitzlist"/>
              <w:widowControl/>
              <w:numPr>
                <w:ilvl w:val="0"/>
                <w:numId w:val="11"/>
              </w:numPr>
              <w:tabs>
                <w:tab w:val="right" w:pos="720"/>
                <w:tab w:val="right" w:leader="hyphen" w:pos="9080"/>
              </w:tabs>
              <w:contextualSpacing/>
              <w:rPr>
                <w:rFonts w:ascii="Garamond" w:hAnsi="Garamond"/>
                <w:sz w:val="20"/>
                <w:szCs w:val="20"/>
                <w:lang w:eastAsia="pl-PL"/>
              </w:rPr>
            </w:pPr>
            <w:r w:rsidRPr="00987E15">
              <w:rPr>
                <w:rFonts w:ascii="Garamond" w:hAnsi="Garamond"/>
                <w:sz w:val="20"/>
                <w:szCs w:val="20"/>
                <w:lang w:eastAsia="pl-PL"/>
              </w:rPr>
              <w:t xml:space="preserve">Środki pieniężne wpłacone przez Stronę Nabywającą w wykonaniu umowy deweloperskiej na otwarty mieszkaniowy rachunek powierniczy, z przepisami ustawy – Prawo bankowe </w:t>
            </w:r>
            <w:bookmarkStart w:id="1" w:name="_Hlk44434122"/>
            <w:r w:rsidRPr="00987E15">
              <w:rPr>
                <w:rFonts w:ascii="Garamond" w:hAnsi="Garamond" w:cstheme="minorHAnsi"/>
                <w:sz w:val="20"/>
                <w:szCs w:val="20"/>
                <w:lang w:eastAsia="pl-PL"/>
              </w:rPr>
              <w:t xml:space="preserve">z dnia 29 sierpnia 1997 r. </w:t>
            </w:r>
            <w:bookmarkEnd w:id="1"/>
            <w:r w:rsidRPr="00987E15">
              <w:rPr>
                <w:rFonts w:ascii="Garamond" w:hAnsi="Garamond"/>
                <w:sz w:val="20"/>
                <w:szCs w:val="20"/>
                <w:lang w:eastAsia="pl-PL"/>
              </w:rPr>
              <w:t>są wyłączone z:</w:t>
            </w:r>
          </w:p>
          <w:p w14:paraId="1BDD3068"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postępowania egzekucyjnego prowadzonego przeciwko Deweloperowi,</w:t>
            </w:r>
          </w:p>
          <w:p w14:paraId="0F96D00A" w14:textId="77777777" w:rsidR="003D6FFF"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upadłości w razie ogłoszenia upadłości Dewelopera,</w:t>
            </w:r>
          </w:p>
          <w:p w14:paraId="27B7C356" w14:textId="77777777" w:rsidR="003D6FFF" w:rsidRPr="00C64738" w:rsidRDefault="003D6FFF" w:rsidP="003D6FFF">
            <w:pPr>
              <w:pStyle w:val="Akapitzlist"/>
              <w:widowControl/>
              <w:numPr>
                <w:ilvl w:val="0"/>
                <w:numId w:val="13"/>
              </w:numPr>
              <w:tabs>
                <w:tab w:val="right" w:pos="0"/>
                <w:tab w:val="right" w:pos="560"/>
                <w:tab w:val="right" w:leader="hyphen" w:pos="9080"/>
              </w:tabs>
              <w:ind w:left="851" w:hanging="425"/>
              <w:rPr>
                <w:rFonts w:ascii="Garamond" w:hAnsi="Garamond"/>
                <w:sz w:val="20"/>
                <w:szCs w:val="20"/>
                <w:lang w:eastAsia="pl-PL"/>
              </w:rPr>
            </w:pPr>
            <w:r w:rsidRPr="00C64738">
              <w:rPr>
                <w:rFonts w:ascii="Garamond" w:hAnsi="Garamond"/>
                <w:sz w:val="20"/>
                <w:szCs w:val="20"/>
                <w:lang w:eastAsia="pl-PL"/>
              </w:rPr>
              <w:t>z masy spadkowej w razie śmierci Dewelopera będącego osobą fizyczną.</w:t>
            </w:r>
          </w:p>
          <w:bookmarkEnd w:id="0"/>
          <w:p w14:paraId="0FBBEBAA" w14:textId="77777777" w:rsidR="001E391E" w:rsidRPr="000B35CB" w:rsidRDefault="001E391E">
            <w:pPr>
              <w:ind w:left="2"/>
              <w:rPr>
                <w:rFonts w:ascii="Times New Roman" w:hAnsi="Times New Roman" w:cs="Times New Roman"/>
              </w:rPr>
            </w:pPr>
          </w:p>
        </w:tc>
      </w:tr>
      <w:tr w:rsidR="001E391E" w:rsidRPr="000B35CB" w14:paraId="7160B65A"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D6AB9F5" w14:textId="77777777" w:rsidR="001E391E" w:rsidRPr="000B35CB" w:rsidRDefault="00F93B2D">
            <w:pPr>
              <w:ind w:right="27"/>
              <w:rPr>
                <w:rFonts w:ascii="Times New Roman" w:hAnsi="Times New Roman" w:cs="Times New Roman"/>
              </w:rPr>
            </w:pPr>
            <w:r w:rsidRPr="000B35CB">
              <w:rPr>
                <w:rFonts w:ascii="Times New Roman" w:eastAsia="Times New Roman" w:hAnsi="Times New Roman" w:cs="Times New Roman"/>
                <w:sz w:val="20"/>
              </w:rPr>
              <w:lastRenderedPageBreak/>
              <w:t xml:space="preserve">Nazwa instytucji zapewniającej bezpieczeństwo środków nabywcy </w:t>
            </w:r>
          </w:p>
        </w:tc>
        <w:tc>
          <w:tcPr>
            <w:tcW w:w="8079" w:type="dxa"/>
            <w:gridSpan w:val="5"/>
            <w:tcBorders>
              <w:top w:val="single" w:sz="4" w:space="0" w:color="000000"/>
              <w:left w:val="single" w:sz="4" w:space="0" w:color="000000"/>
              <w:bottom w:val="single" w:sz="4" w:space="0" w:color="000000"/>
              <w:right w:val="single" w:sz="4" w:space="0" w:color="000000"/>
            </w:tcBorders>
          </w:tcPr>
          <w:p w14:paraId="526CA03A" w14:textId="745D05C3" w:rsidR="00C32C6D" w:rsidRPr="000B35CB" w:rsidRDefault="00C32C6D" w:rsidP="008D395F">
            <w:pPr>
              <w:ind w:left="2"/>
              <w:jc w:val="center"/>
              <w:rPr>
                <w:rFonts w:ascii="Times New Roman" w:eastAsia="Times New Roman" w:hAnsi="Times New Roman" w:cs="Times New Roman"/>
                <w:sz w:val="20"/>
              </w:rPr>
            </w:pPr>
            <w:r w:rsidRPr="000B35CB">
              <w:rPr>
                <w:rFonts w:ascii="Times New Roman" w:eastAsia="Times New Roman" w:hAnsi="Times New Roman" w:cs="Times New Roman"/>
                <w:sz w:val="20"/>
              </w:rPr>
              <w:t xml:space="preserve">BANK </w:t>
            </w:r>
            <w:r w:rsidR="00C81821">
              <w:rPr>
                <w:rFonts w:ascii="Times New Roman" w:eastAsia="Times New Roman" w:hAnsi="Times New Roman" w:cs="Times New Roman"/>
                <w:sz w:val="20"/>
              </w:rPr>
              <w:t xml:space="preserve">RUMIA </w:t>
            </w:r>
            <w:r w:rsidRPr="000B35CB">
              <w:rPr>
                <w:rFonts w:ascii="Times New Roman" w:eastAsia="Times New Roman" w:hAnsi="Times New Roman" w:cs="Times New Roman"/>
                <w:sz w:val="20"/>
              </w:rPr>
              <w:t>SPÓŁDZIELCZY</w:t>
            </w:r>
          </w:p>
          <w:p w14:paraId="2C4BC210" w14:textId="77777777" w:rsidR="001E391E" w:rsidRPr="000B35CB" w:rsidRDefault="00C32C6D" w:rsidP="008D395F">
            <w:pPr>
              <w:ind w:left="2"/>
              <w:jc w:val="center"/>
              <w:rPr>
                <w:rFonts w:ascii="Times New Roman" w:hAnsi="Times New Roman" w:cs="Times New Roman"/>
              </w:rPr>
            </w:pPr>
            <w:r w:rsidRPr="000B35CB">
              <w:rPr>
                <w:rFonts w:ascii="Times New Roman" w:eastAsia="Times New Roman" w:hAnsi="Times New Roman" w:cs="Times New Roman"/>
                <w:sz w:val="20"/>
              </w:rPr>
              <w:t>84-230 RUMIA UL. MORSKA 21</w:t>
            </w:r>
          </w:p>
        </w:tc>
      </w:tr>
      <w:tr w:rsidR="001E391E" w:rsidRPr="000B35CB" w14:paraId="65A84AAE" w14:textId="77777777" w:rsidTr="003D6FFF">
        <w:tblPrEx>
          <w:tblCellMar>
            <w:top w:w="41" w:type="dxa"/>
            <w:left w:w="0" w:type="dxa"/>
            <w:bottom w:w="0" w:type="dxa"/>
            <w:right w:w="59" w:type="dxa"/>
          </w:tblCellMar>
        </w:tblPrEx>
        <w:trPr>
          <w:gridBefore w:val="1"/>
          <w:gridAfter w:val="1"/>
          <w:wBefore w:w="426" w:type="dxa"/>
          <w:wAfter w:w="45" w:type="dxa"/>
          <w:trHeight w:val="78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26409308"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Harmonogram przedsięwzięcia deweloperskiego lub zadania inwestycyjnego </w:t>
            </w:r>
          </w:p>
        </w:tc>
        <w:tc>
          <w:tcPr>
            <w:tcW w:w="8079" w:type="dxa"/>
            <w:gridSpan w:val="5"/>
            <w:tcBorders>
              <w:top w:val="single" w:sz="4" w:space="0" w:color="000000"/>
              <w:left w:val="single" w:sz="4" w:space="0" w:color="000000"/>
              <w:bottom w:val="single" w:sz="4" w:space="0" w:color="000000"/>
              <w:right w:val="single" w:sz="4" w:space="0" w:color="000000"/>
            </w:tcBorders>
          </w:tcPr>
          <w:p w14:paraId="116EEDAF" w14:textId="77777777" w:rsidR="003D6FFF" w:rsidRDefault="003D6FFF" w:rsidP="003D6FFF">
            <w:pPr>
              <w:pStyle w:val="TableParagraph"/>
              <w:rPr>
                <w:rFonts w:ascii="Garamond" w:hAnsi="Garamond"/>
                <w:sz w:val="20"/>
                <w:szCs w:val="20"/>
              </w:rPr>
            </w:pPr>
          </w:p>
          <w:p w14:paraId="165568F5" w14:textId="67A10AEC" w:rsidR="001E391E" w:rsidRPr="000B35CB" w:rsidRDefault="003D6FFF" w:rsidP="003D6FFF">
            <w:pPr>
              <w:ind w:left="2"/>
              <w:jc w:val="center"/>
              <w:rPr>
                <w:rFonts w:ascii="Times New Roman" w:hAnsi="Times New Roman" w:cs="Times New Roman"/>
              </w:rPr>
            </w:pPr>
            <w:r>
              <w:rPr>
                <w:rFonts w:ascii="Garamond" w:hAnsi="Garamond"/>
                <w:sz w:val="20"/>
                <w:szCs w:val="20"/>
              </w:rPr>
              <w:t>ZGODNIE Z ZAŁĄCZNIKIEM NR 5 DO PROSPEKTU</w:t>
            </w:r>
          </w:p>
        </w:tc>
      </w:tr>
      <w:tr w:rsidR="001E391E" w:rsidRPr="000B35CB" w14:paraId="4290817F" w14:textId="77777777" w:rsidTr="003D6FFF">
        <w:tblPrEx>
          <w:tblCellMar>
            <w:top w:w="41" w:type="dxa"/>
            <w:left w:w="0" w:type="dxa"/>
            <w:bottom w:w="0" w:type="dxa"/>
            <w:right w:w="59" w:type="dxa"/>
          </w:tblCellMar>
        </w:tblPrEx>
        <w:trPr>
          <w:gridBefore w:val="1"/>
          <w:gridAfter w:val="1"/>
          <w:wBefore w:w="426" w:type="dxa"/>
          <w:wAfter w:w="45" w:type="dxa"/>
          <w:trHeight w:val="56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0445E09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Dopuszczenie waloryzacji ceny oraz określenie zasad waloryzacji </w:t>
            </w:r>
          </w:p>
        </w:tc>
        <w:tc>
          <w:tcPr>
            <w:tcW w:w="8079" w:type="dxa"/>
            <w:gridSpan w:val="5"/>
            <w:tcBorders>
              <w:top w:val="single" w:sz="4" w:space="0" w:color="000000"/>
              <w:left w:val="single" w:sz="4" w:space="0" w:color="000000"/>
              <w:bottom w:val="single" w:sz="4" w:space="0" w:color="000000"/>
              <w:right w:val="single" w:sz="4" w:space="0" w:color="000000"/>
            </w:tcBorders>
            <w:vAlign w:val="center"/>
          </w:tcPr>
          <w:p w14:paraId="6DDBDD06" w14:textId="77777777" w:rsidR="003D6FFF" w:rsidRDefault="00F93B2D" w:rsidP="003D6FFF">
            <w:pPr>
              <w:pStyle w:val="TableParagraph"/>
              <w:rPr>
                <w:rFonts w:ascii="Garamond" w:hAnsi="Garamond"/>
                <w:sz w:val="20"/>
                <w:szCs w:val="20"/>
              </w:rPr>
            </w:pPr>
            <w:r w:rsidRPr="000B35CB">
              <w:rPr>
                <w:sz w:val="20"/>
              </w:rPr>
              <w:t xml:space="preserve"> </w:t>
            </w:r>
          </w:p>
          <w:p w14:paraId="26BB1EE6" w14:textId="77777777" w:rsidR="003D6FFF" w:rsidRDefault="003D6FFF" w:rsidP="003D6FFF">
            <w:pPr>
              <w:jc w:val="both"/>
              <w:rPr>
                <w:rFonts w:ascii="Garamond" w:hAnsi="Garamond"/>
                <w:sz w:val="20"/>
                <w:szCs w:val="20"/>
              </w:rPr>
            </w:pPr>
            <w:bookmarkStart w:id="2" w:name="_Hlk58939305"/>
            <w:r w:rsidRPr="002D32FB">
              <w:rPr>
                <w:rFonts w:ascii="Garamond" w:hAnsi="Garamond"/>
                <w:sz w:val="20"/>
                <w:szCs w:val="20"/>
              </w:rPr>
              <w:t xml:space="preserve">Ustalona cena sprzedaży jest ceną ostateczną, chyba że ulegnie zmianie stawka podatku od towarów i usług (VAT). W takim przypadku cena ulegnie zmianie o wartość zmienionego podatku od towarów i usług (VAT) z dniem jego wprowadzenia. Zmiana ceny podyktowana zmianą stawki wysokości stawek podatku od towarów i usług (VAT) nie stanowi zmiany umowy deweloperskiej. O zmianie ceny </w:t>
            </w:r>
            <w:r w:rsidRPr="002D32FB">
              <w:rPr>
                <w:rFonts w:ascii="Garamond" w:hAnsi="Garamond"/>
                <w:sz w:val="20"/>
                <w:szCs w:val="20"/>
              </w:rPr>
              <w:lastRenderedPageBreak/>
              <w:t>podyktowanej zmianą wysokości stawek podatku VAT Deweloper zawiadomi w formie pisemnej stronę Nabywającą, która będzie zobowiązana do zapłaty ceny uwzględniającej nowe stawki podatku od towarów i usług (VAT).</w:t>
            </w:r>
          </w:p>
          <w:p w14:paraId="739D30CC" w14:textId="77777777" w:rsidR="003D6FFF" w:rsidRDefault="003D6FFF" w:rsidP="003D6FFF">
            <w:pPr>
              <w:jc w:val="both"/>
              <w:rPr>
                <w:rFonts w:ascii="Garamond" w:hAnsi="Garamond"/>
                <w:sz w:val="20"/>
                <w:szCs w:val="20"/>
              </w:rPr>
            </w:pPr>
          </w:p>
          <w:p w14:paraId="7065FABE" w14:textId="77777777" w:rsidR="003D6FFF" w:rsidRPr="002D32FB" w:rsidRDefault="003D6FFF" w:rsidP="003D6FFF">
            <w:pPr>
              <w:jc w:val="both"/>
              <w:rPr>
                <w:rFonts w:ascii="Garamond" w:hAnsi="Garamond"/>
                <w:sz w:val="20"/>
                <w:szCs w:val="20"/>
              </w:rPr>
            </w:pPr>
            <w:r w:rsidRPr="002D32FB">
              <w:rPr>
                <w:rFonts w:ascii="Garamond" w:hAnsi="Garamond"/>
                <w:bCs/>
                <w:sz w:val="20"/>
                <w:szCs w:val="20"/>
              </w:rPr>
              <w:t>W przypadku wystąpienia różnicy pomiędzy powierzchnią użytkową Lokalu</w:t>
            </w:r>
            <w:r w:rsidRPr="002D32FB">
              <w:rPr>
                <w:rFonts w:ascii="Garamond" w:hAnsi="Garamond"/>
                <w:sz w:val="20"/>
                <w:szCs w:val="20"/>
              </w:rPr>
              <w:t>, o której mowa w umowie</w:t>
            </w:r>
            <w:r>
              <w:rPr>
                <w:rFonts w:ascii="Garamond" w:hAnsi="Garamond"/>
                <w:sz w:val="20"/>
                <w:szCs w:val="20"/>
              </w:rPr>
              <w:t xml:space="preserve"> deweloperskiej</w:t>
            </w:r>
            <w:r w:rsidRPr="002D32FB">
              <w:rPr>
                <w:rFonts w:ascii="Garamond" w:hAnsi="Garamond"/>
                <w:sz w:val="20"/>
                <w:szCs w:val="20"/>
              </w:rPr>
              <w:t xml:space="preserve">, </w:t>
            </w:r>
            <w:r w:rsidRPr="002D32FB">
              <w:rPr>
                <w:rFonts w:ascii="Garamond" w:hAnsi="Garamond"/>
                <w:bCs/>
                <w:sz w:val="20"/>
                <w:szCs w:val="20"/>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w:t>
            </w:r>
          </w:p>
          <w:bookmarkEnd w:id="2"/>
          <w:p w14:paraId="135135F3" w14:textId="77777777" w:rsidR="003D6FFF" w:rsidRDefault="003D6FFF" w:rsidP="003D6FFF">
            <w:pPr>
              <w:pStyle w:val="TableParagraph"/>
              <w:rPr>
                <w:rFonts w:ascii="Garamond" w:hAnsi="Garamond"/>
                <w:sz w:val="20"/>
                <w:szCs w:val="20"/>
              </w:rPr>
            </w:pPr>
          </w:p>
          <w:p w14:paraId="07C59923" w14:textId="2D8F668C" w:rsidR="001E391E" w:rsidRPr="000B35CB" w:rsidRDefault="001E391E">
            <w:pPr>
              <w:ind w:left="2"/>
              <w:rPr>
                <w:rFonts w:ascii="Times New Roman" w:hAnsi="Times New Roman" w:cs="Times New Roman"/>
              </w:rPr>
            </w:pPr>
          </w:p>
        </w:tc>
      </w:tr>
      <w:tr w:rsidR="001E391E" w:rsidRPr="000B35CB" w14:paraId="3D9774A9" w14:textId="77777777" w:rsidTr="003D6FFF">
        <w:tblPrEx>
          <w:tblCellMar>
            <w:top w:w="41" w:type="dxa"/>
            <w:left w:w="0" w:type="dxa"/>
            <w:bottom w:w="0" w:type="dxa"/>
            <w:right w:w="59" w:type="dxa"/>
          </w:tblCellMar>
        </w:tblPrEx>
        <w:trPr>
          <w:gridBefore w:val="1"/>
          <w:gridAfter w:val="1"/>
          <w:wBefore w:w="426" w:type="dxa"/>
          <w:wAfter w:w="45" w:type="dxa"/>
          <w:trHeight w:val="1003"/>
        </w:trPr>
        <w:tc>
          <w:tcPr>
            <w:tcW w:w="10347" w:type="dxa"/>
            <w:gridSpan w:val="6"/>
            <w:tcBorders>
              <w:top w:val="single" w:sz="4" w:space="0" w:color="000000"/>
              <w:left w:val="single" w:sz="4" w:space="0" w:color="000000"/>
              <w:bottom w:val="single" w:sz="4" w:space="0" w:color="000000"/>
              <w:right w:val="single" w:sz="4" w:space="0" w:color="000000"/>
            </w:tcBorders>
            <w:shd w:val="clear" w:color="auto" w:fill="E0E0E0"/>
            <w:vAlign w:val="bottom"/>
          </w:tcPr>
          <w:p w14:paraId="3CC4BE4D"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WARUNKI ODSTĄPIENIA OD UMOWY DEWELOPERSKIEJ LUB UMOWY, O KTÓREJ MOWA </w:t>
            </w:r>
          </w:p>
          <w:p w14:paraId="62C56FA7"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W ART. 2 UST. 1 PKT 2, 3 LUB 5 USTAWY Z DNIA 20 MAJA 2021 r. O OCHRONIE PRAW NABYWCY </w:t>
            </w:r>
          </w:p>
          <w:p w14:paraId="4B595826"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t xml:space="preserve">LOKALU MIESZKALNEGO LUB DOMU JEDNORODZINNEGO ORAZ DEWELOPERSKIM FUNDUSZU GWARANCYJNYM </w:t>
            </w:r>
          </w:p>
        </w:tc>
      </w:tr>
      <w:tr w:rsidR="001E391E" w:rsidRPr="000B35CB" w14:paraId="30E0DD1B" w14:textId="77777777" w:rsidTr="003D6FFF">
        <w:tblPrEx>
          <w:tblCellMar>
            <w:top w:w="41" w:type="dxa"/>
            <w:left w:w="0" w:type="dxa"/>
            <w:bottom w:w="0" w:type="dxa"/>
            <w:right w:w="59" w:type="dxa"/>
          </w:tblCellMar>
        </w:tblPrEx>
        <w:trPr>
          <w:gridBefore w:val="1"/>
          <w:gridAfter w:val="1"/>
          <w:wBefore w:w="426" w:type="dxa"/>
          <w:wAfter w:w="45" w:type="dxa"/>
          <w:trHeight w:val="2323"/>
        </w:trPr>
        <w:tc>
          <w:tcPr>
            <w:tcW w:w="2268" w:type="dxa"/>
            <w:tcBorders>
              <w:top w:val="single" w:sz="4" w:space="0" w:color="000000"/>
              <w:left w:val="single" w:sz="4" w:space="0" w:color="000000"/>
              <w:bottom w:val="single" w:sz="4" w:space="0" w:color="000000"/>
              <w:right w:val="single" w:sz="4" w:space="0" w:color="000000"/>
            </w:tcBorders>
            <w:shd w:val="clear" w:color="auto" w:fill="F3F3F3"/>
            <w:vAlign w:val="bottom"/>
          </w:tcPr>
          <w:p w14:paraId="76633C7A" w14:textId="77777777" w:rsidR="001E391E" w:rsidRPr="000B35CB" w:rsidRDefault="00F93B2D">
            <w:pPr>
              <w:spacing w:line="227" w:lineRule="auto"/>
              <w:ind w:right="109"/>
              <w:rPr>
                <w:rFonts w:ascii="Times New Roman" w:hAnsi="Times New Roman" w:cs="Times New Roman"/>
              </w:rPr>
            </w:pPr>
            <w:r w:rsidRPr="000B35CB">
              <w:rPr>
                <w:rFonts w:ascii="Times New Roman" w:eastAsia="Times New Roman" w:hAnsi="Times New Roman" w:cs="Times New Roman"/>
                <w:sz w:val="20"/>
              </w:rPr>
              <w:t xml:space="preserve">Warunki, na jakich można odstąpić od umowy deweloperskiej lub jednej z umów, o których mowa w art. 2 ust. 1 pkt 2, 3 lub 5 ustawy z dnia 20 maja 2021 r. o ochronie praw nabywcy lokalu mieszkalnego lub domu jednorodzinnego oraz Deweloperskim Funduszu </w:t>
            </w:r>
          </w:p>
          <w:p w14:paraId="5814004A"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sz w:val="20"/>
              </w:rPr>
              <w:t xml:space="preserve">Gwarancyjnym </w:t>
            </w:r>
          </w:p>
        </w:tc>
        <w:tc>
          <w:tcPr>
            <w:tcW w:w="8079" w:type="dxa"/>
            <w:gridSpan w:val="5"/>
            <w:tcBorders>
              <w:top w:val="single" w:sz="4" w:space="0" w:color="000000"/>
              <w:left w:val="single" w:sz="4" w:space="0" w:color="000000"/>
              <w:bottom w:val="single" w:sz="4" w:space="0" w:color="000000"/>
              <w:right w:val="single" w:sz="4" w:space="0" w:color="000000"/>
            </w:tcBorders>
          </w:tcPr>
          <w:p w14:paraId="04EA68CC" w14:textId="77777777" w:rsidR="003D6FFF" w:rsidRPr="00383804" w:rsidRDefault="003D6FFF" w:rsidP="003D6FFF">
            <w:pPr>
              <w:pStyle w:val="TableParagraph"/>
              <w:rPr>
                <w:rFonts w:ascii="Garamond" w:hAnsi="Garamond"/>
                <w:b/>
                <w:bCs/>
                <w:sz w:val="20"/>
                <w:szCs w:val="20"/>
              </w:rPr>
            </w:pPr>
            <w:r>
              <w:rPr>
                <w:rFonts w:ascii="Garamond" w:hAnsi="Garamond"/>
                <w:b/>
                <w:bCs/>
                <w:sz w:val="20"/>
                <w:szCs w:val="20"/>
              </w:rPr>
              <w:t>Zgodnie z a</w:t>
            </w:r>
            <w:r w:rsidRPr="00383804">
              <w:rPr>
                <w:rFonts w:ascii="Garamond" w:hAnsi="Garamond"/>
                <w:b/>
                <w:bCs/>
                <w:sz w:val="20"/>
                <w:szCs w:val="20"/>
              </w:rPr>
              <w:t>rt. 43</w:t>
            </w:r>
            <w:r>
              <w:rPr>
                <w:rFonts w:ascii="Garamond" w:hAnsi="Garamond"/>
                <w:b/>
                <w:bCs/>
                <w:sz w:val="20"/>
                <w:szCs w:val="20"/>
              </w:rPr>
              <w:t xml:space="preserve"> ustawy o ochronie praw nabywcy lokalu mieszkalnego lub domu jednorodzinnego oraz o Deweloperskim Funduszu Gwarancyjnym</w:t>
            </w:r>
            <w:r w:rsidRPr="00383804">
              <w:rPr>
                <w:rFonts w:ascii="Garamond" w:hAnsi="Garamond"/>
                <w:b/>
                <w:bCs/>
                <w:sz w:val="20"/>
                <w:szCs w:val="20"/>
              </w:rPr>
              <w:t xml:space="preserve"> </w:t>
            </w:r>
            <w:r>
              <w:rPr>
                <w:rFonts w:ascii="Garamond" w:hAnsi="Garamond"/>
                <w:b/>
                <w:bCs/>
                <w:sz w:val="20"/>
                <w:szCs w:val="20"/>
              </w:rPr>
              <w:t>p</w:t>
            </w:r>
            <w:r w:rsidRPr="00383804">
              <w:rPr>
                <w:rFonts w:ascii="Garamond" w:hAnsi="Garamond"/>
                <w:b/>
                <w:bCs/>
                <w:sz w:val="20"/>
                <w:szCs w:val="20"/>
              </w:rPr>
              <w:t>rzesłank</w:t>
            </w:r>
            <w:r>
              <w:rPr>
                <w:rFonts w:ascii="Garamond" w:hAnsi="Garamond"/>
                <w:b/>
                <w:bCs/>
                <w:sz w:val="20"/>
                <w:szCs w:val="20"/>
              </w:rPr>
              <w:t xml:space="preserve">i </w:t>
            </w:r>
            <w:r w:rsidRPr="00383804">
              <w:rPr>
                <w:rFonts w:ascii="Garamond" w:hAnsi="Garamond"/>
                <w:b/>
                <w:bCs/>
                <w:sz w:val="20"/>
                <w:szCs w:val="20"/>
              </w:rPr>
              <w:t>odstąpienia od umowy deweloperskiej lub innej umowy zawieranej z deweloperem</w:t>
            </w:r>
            <w:r>
              <w:rPr>
                <w:rFonts w:ascii="Garamond" w:hAnsi="Garamond"/>
                <w:b/>
                <w:bCs/>
                <w:sz w:val="20"/>
                <w:szCs w:val="20"/>
              </w:rPr>
              <w:t xml:space="preserve"> są następujące</w:t>
            </w:r>
          </w:p>
          <w:p w14:paraId="2FC3087E"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Nabywca ma prawo odstąpić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w:t>
            </w:r>
          </w:p>
          <w:p w14:paraId="68298DF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umowa deweloperska nie zawiera odpowiednio elementów, o których mowa w art. 35</w:t>
            </w:r>
            <w:r>
              <w:rPr>
                <w:rFonts w:ascii="Garamond" w:hAnsi="Garamond"/>
                <w:sz w:val="20"/>
                <w:szCs w:val="20"/>
              </w:rPr>
              <w:t xml:space="preserve"> ustawy</w:t>
            </w:r>
            <w:r w:rsidRPr="00CF316E">
              <w:rPr>
                <w:rFonts w:ascii="Garamond" w:hAnsi="Garamond"/>
                <w:sz w:val="20"/>
                <w:szCs w:val="20"/>
              </w:rPr>
              <w:t>,;</w:t>
            </w:r>
          </w:p>
          <w:p w14:paraId="1D37D516"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informacje zawarte w umowie deweloperskiej, nie są zgodne z informacjami zawartymi w prospekcie informacyjnym lub jego załącznikach, z wyjątkiem zmian, o których mowa w art. 35 ust. 2</w:t>
            </w:r>
            <w:r>
              <w:rPr>
                <w:rFonts w:ascii="Garamond" w:hAnsi="Garamond"/>
                <w:sz w:val="20"/>
                <w:szCs w:val="20"/>
              </w:rPr>
              <w:t xml:space="preserve"> ustawy</w:t>
            </w:r>
            <w:r w:rsidRPr="00CF316E">
              <w:rPr>
                <w:rFonts w:ascii="Garamond" w:hAnsi="Garamond"/>
                <w:sz w:val="20"/>
                <w:szCs w:val="20"/>
              </w:rPr>
              <w:t>;</w:t>
            </w:r>
          </w:p>
          <w:p w14:paraId="01F661BF"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deweloper nie doręczył zgodnie z art. 21 lub art. 22</w:t>
            </w:r>
            <w:r>
              <w:rPr>
                <w:rFonts w:ascii="Garamond" w:hAnsi="Garamond"/>
                <w:sz w:val="20"/>
                <w:szCs w:val="20"/>
              </w:rPr>
              <w:t xml:space="preserve"> ustawy</w:t>
            </w:r>
            <w:r w:rsidRPr="00CF316E">
              <w:rPr>
                <w:rFonts w:ascii="Garamond" w:hAnsi="Garamond"/>
                <w:sz w:val="20"/>
                <w:szCs w:val="20"/>
              </w:rPr>
              <w:t xml:space="preserve"> prospektu informacyjnego wraz z załącznikami lub informacji o zmianie danych lub informacji zawartych w prospekcie informacyjnym lub jego załącznikach;</w:t>
            </w:r>
          </w:p>
          <w:p w14:paraId="64108B11"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dane lub informacje zawarte w prospekcie informacyjnym lub jego załącznikach, na podstawie których zawarto umowę deweloperską są niezgodne ze stanem faktycznym lub prawnym w dniu zawarcia umowy;</w:t>
            </w:r>
          </w:p>
          <w:p w14:paraId="69B3EB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jeżeli prospekt informacyjny, na podstawie którego zawarto umowę deweloperską nie zawiera danych lub informacji określonych we wzorze prospektu informacyjnego;</w:t>
            </w:r>
          </w:p>
          <w:p w14:paraId="36544865"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nie</w:t>
            </w:r>
            <w:r>
              <w:rPr>
                <w:rFonts w:ascii="Garamond" w:hAnsi="Garamond"/>
                <w:sz w:val="20"/>
                <w:szCs w:val="20"/>
              </w:rPr>
              <w:t>przeniesienia</w:t>
            </w:r>
            <w:r w:rsidRPr="00CF316E">
              <w:rPr>
                <w:rFonts w:ascii="Garamond" w:hAnsi="Garamond"/>
                <w:sz w:val="20"/>
                <w:szCs w:val="20"/>
              </w:rPr>
              <w:t xml:space="preserve"> na nabywcę praw wynikających z umowy deweloperskiej w terminie wynikającym z t</w:t>
            </w:r>
            <w:r>
              <w:rPr>
                <w:rFonts w:ascii="Garamond" w:hAnsi="Garamond"/>
                <w:sz w:val="20"/>
                <w:szCs w:val="20"/>
              </w:rPr>
              <w:t>ej</w:t>
            </w:r>
            <w:r>
              <w:rPr>
                <w:rFonts w:ascii="Garamond" w:hAnsi="Garamond"/>
                <w:sz w:val="20"/>
                <w:szCs w:val="20"/>
              </w:rPr>
              <w:pgNum/>
            </w:r>
            <w:r>
              <w:rPr>
                <w:rFonts w:ascii="Garamond" w:hAnsi="Garamond"/>
                <w:sz w:val="20"/>
                <w:szCs w:val="20"/>
              </w:rPr>
              <w:t>umowy</w:t>
            </w:r>
            <w:r w:rsidRPr="00CF316E">
              <w:rPr>
                <w:rFonts w:ascii="Garamond" w:hAnsi="Garamond"/>
                <w:sz w:val="20"/>
                <w:szCs w:val="20"/>
              </w:rPr>
              <w:t>;</w:t>
            </w:r>
          </w:p>
          <w:p w14:paraId="5A6A1E3C" w14:textId="77777777"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 xml:space="preserve">w przypadku gdy deweloper nie zawrze umowy mieszkaniowego rachunku powierniczego z innym bankiem w trybie i terminie, o których mowa w </w:t>
            </w:r>
            <w:r>
              <w:rPr>
                <w:rFonts w:ascii="Garamond" w:hAnsi="Garamond"/>
                <w:sz w:val="20"/>
                <w:szCs w:val="20"/>
              </w:rPr>
              <w:t>rt.</w:t>
            </w:r>
            <w:r w:rsidRPr="00CF316E">
              <w:rPr>
                <w:rFonts w:ascii="Garamond" w:hAnsi="Garamond"/>
                <w:sz w:val="20"/>
                <w:szCs w:val="20"/>
              </w:rPr>
              <w:t>. 10 ust. 1</w:t>
            </w:r>
            <w:r>
              <w:rPr>
                <w:rFonts w:ascii="Garamond" w:hAnsi="Garamond"/>
                <w:sz w:val="20"/>
                <w:szCs w:val="20"/>
              </w:rPr>
              <w:t xml:space="preserve"> ustawy</w:t>
            </w:r>
            <w:r w:rsidRPr="00CF316E">
              <w:rPr>
                <w:rFonts w:ascii="Garamond" w:hAnsi="Garamond"/>
                <w:sz w:val="20"/>
                <w:szCs w:val="20"/>
              </w:rPr>
              <w:t>;</w:t>
            </w:r>
          </w:p>
          <w:p w14:paraId="3416D1F1" w14:textId="130D92FC" w:rsidR="003D6FFF" w:rsidRDefault="003D6FFF" w:rsidP="003D6FFF">
            <w:pPr>
              <w:pStyle w:val="TableParagraph"/>
              <w:numPr>
                <w:ilvl w:val="0"/>
                <w:numId w:val="16"/>
              </w:numPr>
              <w:rPr>
                <w:rFonts w:ascii="Garamond" w:hAnsi="Garamond"/>
                <w:sz w:val="20"/>
                <w:szCs w:val="20"/>
              </w:rPr>
            </w:pPr>
            <w:r w:rsidRPr="00CF316E">
              <w:rPr>
                <w:rFonts w:ascii="Garamond" w:hAnsi="Garamond"/>
                <w:sz w:val="20"/>
                <w:szCs w:val="20"/>
              </w:rPr>
              <w:t>w przypadku gdy deweloper nie posiada zgody wierzyciela hipotecznego lub zobowiązania do jej udzielenia, o których mowa</w:t>
            </w:r>
            <w:r w:rsidR="00E4048C">
              <w:rPr>
                <w:rFonts w:ascii="Garamond" w:hAnsi="Garamond"/>
                <w:sz w:val="20"/>
                <w:szCs w:val="20"/>
              </w:rPr>
              <w:t xml:space="preserve"> </w:t>
            </w:r>
            <w:r w:rsidRPr="00CF316E">
              <w:rPr>
                <w:rFonts w:ascii="Garamond" w:hAnsi="Garamond"/>
                <w:sz w:val="20"/>
                <w:szCs w:val="20"/>
              </w:rPr>
              <w:t>w art. 25 ust. 1 pkt 1 lub 2</w:t>
            </w:r>
            <w:r>
              <w:rPr>
                <w:rFonts w:ascii="Garamond" w:hAnsi="Garamond"/>
                <w:sz w:val="20"/>
                <w:szCs w:val="20"/>
              </w:rPr>
              <w:t xml:space="preserve"> ustawy</w:t>
            </w:r>
            <w:r w:rsidRPr="00CF316E">
              <w:rPr>
                <w:rFonts w:ascii="Garamond" w:hAnsi="Garamond"/>
                <w:sz w:val="20"/>
                <w:szCs w:val="20"/>
              </w:rPr>
              <w:t>;</w:t>
            </w:r>
          </w:p>
          <w:p w14:paraId="6A80E4D6"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niewykonania przez dewelopera obowiązku, o którym mowa w art. 12 ust. 2</w:t>
            </w:r>
            <w:r>
              <w:rPr>
                <w:rFonts w:ascii="Garamond" w:hAnsi="Garamond"/>
                <w:sz w:val="20"/>
                <w:szCs w:val="20"/>
              </w:rPr>
              <w:t xml:space="preserve"> ustawy</w:t>
            </w:r>
            <w:r w:rsidRPr="00D14713">
              <w:rPr>
                <w:rFonts w:ascii="Garamond" w:hAnsi="Garamond"/>
                <w:sz w:val="20"/>
                <w:szCs w:val="20"/>
              </w:rPr>
              <w:t>, w terminie określonym w tym przepisie;</w:t>
            </w:r>
          </w:p>
          <w:p w14:paraId="6DD7E139"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nieusunięcia przez dewelopera wady istotnej lokalu mieszkalnego albo domu jednorodzinnego na zasadach określonych w art. 41 ust. 11</w:t>
            </w:r>
            <w:r>
              <w:rPr>
                <w:rFonts w:ascii="Garamond" w:hAnsi="Garamond"/>
                <w:sz w:val="20"/>
                <w:szCs w:val="20"/>
              </w:rPr>
              <w:t xml:space="preserve"> ustawy</w:t>
            </w:r>
            <w:r w:rsidRPr="00D14713">
              <w:rPr>
                <w:rFonts w:ascii="Garamond" w:hAnsi="Garamond"/>
                <w:sz w:val="20"/>
                <w:szCs w:val="20"/>
              </w:rPr>
              <w:t>;</w:t>
            </w:r>
          </w:p>
          <w:p w14:paraId="0DE82EBD" w14:textId="77777777" w:rsidR="003D6FFF"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w przypadku stwierdzenia przez rzeczoznawcę istnienia wady istotnej, o którym mowa w art. 41 ust. 15</w:t>
            </w:r>
            <w:r>
              <w:rPr>
                <w:rFonts w:ascii="Garamond" w:hAnsi="Garamond"/>
                <w:sz w:val="20"/>
                <w:szCs w:val="20"/>
              </w:rPr>
              <w:t xml:space="preserve"> ustawy</w:t>
            </w:r>
            <w:r w:rsidRPr="00D14713">
              <w:rPr>
                <w:rFonts w:ascii="Garamond" w:hAnsi="Garamond"/>
                <w:sz w:val="20"/>
                <w:szCs w:val="20"/>
              </w:rPr>
              <w:t>;</w:t>
            </w:r>
          </w:p>
          <w:p w14:paraId="1F55B2D9" w14:textId="77777777" w:rsidR="003D6FFF" w:rsidRPr="00D14713" w:rsidRDefault="003D6FFF" w:rsidP="003D6FFF">
            <w:pPr>
              <w:pStyle w:val="TableParagraph"/>
              <w:numPr>
                <w:ilvl w:val="0"/>
                <w:numId w:val="16"/>
              </w:numPr>
              <w:rPr>
                <w:rFonts w:ascii="Garamond" w:hAnsi="Garamond"/>
                <w:sz w:val="20"/>
                <w:szCs w:val="20"/>
              </w:rPr>
            </w:pPr>
            <w:r w:rsidRPr="00D14713">
              <w:rPr>
                <w:rFonts w:ascii="Garamond" w:hAnsi="Garamond"/>
                <w:sz w:val="20"/>
                <w:szCs w:val="20"/>
              </w:rPr>
              <w:t>jeżeli syndyk zażądał wykonania umowy na podstawie art. 98 ustawy z dnia 28 lutego 2003 r. - Prawo upadłościowe.</w:t>
            </w:r>
          </w:p>
          <w:p w14:paraId="35BAEC6D" w14:textId="77777777" w:rsidR="003D6FFF" w:rsidRDefault="003D6FFF" w:rsidP="003D6FFF">
            <w:pPr>
              <w:pStyle w:val="TableParagraph"/>
              <w:numPr>
                <w:ilvl w:val="1"/>
                <w:numId w:val="13"/>
              </w:numPr>
              <w:rPr>
                <w:rFonts w:ascii="Garamond" w:hAnsi="Garamond"/>
                <w:sz w:val="20"/>
                <w:szCs w:val="20"/>
              </w:rPr>
            </w:pPr>
            <w:r w:rsidRPr="00383804">
              <w:rPr>
                <w:rFonts w:ascii="Garamond" w:hAnsi="Garamond"/>
                <w:sz w:val="20"/>
                <w:szCs w:val="20"/>
              </w:rPr>
              <w:t>W przypadkach, o których mowa w ust. 1 pkt 1-5, nabywca ma prawo odstąpienia od umowy deweloperskiej albo umowy, o której mowa w art. 2 ust. 1 pkt 2, 3 lub 5</w:t>
            </w:r>
            <w:r>
              <w:rPr>
                <w:rFonts w:ascii="Garamond" w:hAnsi="Garamond"/>
                <w:sz w:val="20"/>
                <w:szCs w:val="20"/>
              </w:rPr>
              <w:t xml:space="preserve"> ustawy</w:t>
            </w:r>
            <w:r w:rsidRPr="00383804">
              <w:rPr>
                <w:rFonts w:ascii="Garamond" w:hAnsi="Garamond"/>
                <w:sz w:val="20"/>
                <w:szCs w:val="20"/>
              </w:rPr>
              <w:t>, w terminie 30 dni od dnia jej zawarcia.</w:t>
            </w:r>
          </w:p>
          <w:p w14:paraId="5F0CD0E9"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6, przed skorzystaniem z prawa do odstąpienia od umowy nabywca wyznacza deweloperowi 120-dniowy termin na przeniesienie praw wynikających z umowy a w razie bezskutecznego upływu wyznaczonego terminu jest uprawniony do odstąpienia od tej umowy. Nabywca zachowuje roszczenie z tytułu kary umownej za okres opóźnienia.</w:t>
            </w:r>
          </w:p>
          <w:p w14:paraId="09B76725"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7, nabywca ma prawo odstąpienia od umowy deweloperskiej po dokonaniu przez bank zwrotu środków zgodnie z art. 10 ust. 3</w:t>
            </w:r>
            <w:r>
              <w:rPr>
                <w:rFonts w:ascii="Garamond" w:hAnsi="Garamond"/>
                <w:sz w:val="20"/>
                <w:szCs w:val="20"/>
              </w:rPr>
              <w:t xml:space="preserve"> ustawy</w:t>
            </w:r>
            <w:r w:rsidRPr="00D14713">
              <w:rPr>
                <w:rFonts w:ascii="Garamond" w:hAnsi="Garamond"/>
                <w:sz w:val="20"/>
                <w:szCs w:val="20"/>
              </w:rPr>
              <w:t>.</w:t>
            </w:r>
          </w:p>
          <w:p w14:paraId="5BFCAA84"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W przypadku, o którym mowa w ust. 1 pkt 8, nabywca ma prawo odstąpienia od umowy deweloperskiej w terminie 60 dni od dnia jej zawarcia.</w:t>
            </w:r>
          </w:p>
          <w:p w14:paraId="07266D03"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 xml:space="preserve">W przypadku, o którym mowa w ust. 1 pkt 9, nabywca ma prawo odstąpienia od umowy po upływie 60 dni od dnia podania do publicznej wiadomości informacji, o których mowa w art. 12 </w:t>
            </w:r>
            <w:r w:rsidRPr="00D14713">
              <w:rPr>
                <w:rFonts w:ascii="Garamond" w:hAnsi="Garamond"/>
                <w:sz w:val="20"/>
                <w:szCs w:val="20"/>
              </w:rPr>
              <w:lastRenderedPageBreak/>
              <w:t>ust. 1</w:t>
            </w:r>
            <w:r>
              <w:rPr>
                <w:rFonts w:ascii="Garamond" w:hAnsi="Garamond"/>
                <w:sz w:val="20"/>
                <w:szCs w:val="20"/>
              </w:rPr>
              <w:t xml:space="preserve"> ustawy</w:t>
            </w:r>
            <w:r w:rsidRPr="00D14713">
              <w:rPr>
                <w:rFonts w:ascii="Garamond" w:hAnsi="Garamond"/>
                <w:sz w:val="20"/>
                <w:szCs w:val="20"/>
              </w:rPr>
              <w:t>.</w:t>
            </w:r>
          </w:p>
          <w:p w14:paraId="6830C482"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w przypadku niespełnienia przez nabywcę świadczenia pieniężnego w terminie lub wysokości określonych w umowie, mimo wezwania nabywcy w formie pisemnej do uiszczenia zaległych kwot w terminie 30 dni od dnia doręczenia wezwania, chyba że niespełnienie przez nabywcę świadczenia pieniężnego jest spowodowane działaniem siły wyższej.</w:t>
            </w:r>
          </w:p>
          <w:p w14:paraId="31EFA6D0" w14:textId="77777777" w:rsidR="003D6FFF" w:rsidRDefault="003D6FFF" w:rsidP="003D6FFF">
            <w:pPr>
              <w:pStyle w:val="TableParagraph"/>
              <w:numPr>
                <w:ilvl w:val="1"/>
                <w:numId w:val="13"/>
              </w:numPr>
              <w:rPr>
                <w:rFonts w:ascii="Garamond" w:hAnsi="Garamond"/>
                <w:sz w:val="20"/>
                <w:szCs w:val="20"/>
              </w:rPr>
            </w:pPr>
            <w:r w:rsidRPr="00D14713">
              <w:rPr>
                <w:rFonts w:ascii="Garamond" w:hAnsi="Garamond"/>
                <w:sz w:val="20"/>
                <w:szCs w:val="20"/>
              </w:rPr>
              <w:t>Deweloper ma prawo odstąpić od umowy deweloperskiej w przypadku niestawienia się nabywcy do odbioru lokalu mieszkalnego albo domu jednorodzinnego lub podpisania aktu notarialnego przenoszącego na nabywcę prawa wynikające z umowy deweloperskiej mimo dwukrotnego doręczenia wezwania w formie pisemnej w odstępie co najmniej 60 dni, chyba że niestawienie się nabywcy jest spowodowane działaniem siły wyższej.</w:t>
            </w:r>
          </w:p>
          <w:p w14:paraId="51DF4F81" w14:textId="77777777" w:rsidR="003D6FFF" w:rsidRDefault="003D6FFF" w:rsidP="003D6FFF">
            <w:pPr>
              <w:pStyle w:val="TableParagraph"/>
              <w:rPr>
                <w:rFonts w:ascii="Garamond" w:hAnsi="Garamond"/>
                <w:sz w:val="20"/>
                <w:szCs w:val="20"/>
              </w:rPr>
            </w:pPr>
          </w:p>
          <w:p w14:paraId="7EF9EED0" w14:textId="77777777" w:rsidR="003D6FFF" w:rsidRPr="00ED56D5" w:rsidRDefault="003D6FFF" w:rsidP="003D6FFF">
            <w:pPr>
              <w:pStyle w:val="TableParagraph"/>
              <w:rPr>
                <w:rFonts w:ascii="Garamond" w:hAnsi="Garamond"/>
                <w:b/>
                <w:bCs/>
                <w:sz w:val="20"/>
                <w:szCs w:val="20"/>
              </w:rPr>
            </w:pPr>
            <w:r w:rsidRPr="00ED56D5">
              <w:rPr>
                <w:rFonts w:ascii="Garamond" w:hAnsi="Garamond"/>
                <w:b/>
                <w:bCs/>
                <w:sz w:val="20"/>
                <w:szCs w:val="20"/>
              </w:rPr>
              <w:t>Dodatkowe warunki odstąpienia zawarte w</w:t>
            </w:r>
            <w:r>
              <w:rPr>
                <w:rFonts w:ascii="Garamond" w:hAnsi="Garamond"/>
                <w:b/>
                <w:bCs/>
                <w:sz w:val="20"/>
                <w:szCs w:val="20"/>
              </w:rPr>
              <w:t>e wzorze</w:t>
            </w:r>
            <w:r w:rsidRPr="00ED56D5">
              <w:rPr>
                <w:rFonts w:ascii="Garamond" w:hAnsi="Garamond"/>
                <w:b/>
                <w:bCs/>
                <w:sz w:val="20"/>
                <w:szCs w:val="20"/>
              </w:rPr>
              <w:t xml:space="preserve"> umow</w:t>
            </w:r>
            <w:r>
              <w:rPr>
                <w:rFonts w:ascii="Garamond" w:hAnsi="Garamond"/>
                <w:b/>
                <w:bCs/>
                <w:sz w:val="20"/>
                <w:szCs w:val="20"/>
              </w:rPr>
              <w:t>y</w:t>
            </w:r>
            <w:r w:rsidRPr="00ED56D5">
              <w:rPr>
                <w:rFonts w:ascii="Garamond" w:hAnsi="Garamond"/>
                <w:b/>
                <w:bCs/>
                <w:sz w:val="20"/>
                <w:szCs w:val="20"/>
              </w:rPr>
              <w:t xml:space="preserve"> deweloperskiej:</w:t>
            </w:r>
          </w:p>
          <w:p w14:paraId="554B916E" w14:textId="77777777" w:rsidR="003D6FFF" w:rsidRPr="0076128E" w:rsidRDefault="003D6FFF" w:rsidP="003D6FFF">
            <w:pPr>
              <w:pStyle w:val="Akapitzlist"/>
              <w:numPr>
                <w:ilvl w:val="3"/>
                <w:numId w:val="10"/>
              </w:numPr>
              <w:rPr>
                <w:rFonts w:ascii="Garamond" w:hAnsi="Garamond" w:cs="Arial"/>
                <w:sz w:val="20"/>
                <w:szCs w:val="20"/>
                <w:lang w:eastAsia="pl-PL"/>
              </w:rPr>
            </w:pPr>
            <w:r w:rsidRPr="0076128E">
              <w:rPr>
                <w:rFonts w:ascii="Garamond" w:hAnsi="Garamond" w:cs="Arial"/>
                <w:sz w:val="20"/>
                <w:szCs w:val="20"/>
                <w:lang w:eastAsia="pl-PL"/>
              </w:rPr>
              <w:t>Deweloper ma prawo odstąpić od umowy deweloperskiej w braku powtórzenia przez Nabywcę którychkolwiek oświadczeń, zgód, akceptacji lub pełnomocnictw udzielanych przez Nabywcę a zawartych umowie deweloperskiej w Umowie Przeniesienia własność Lokalu.</w:t>
            </w:r>
          </w:p>
          <w:p w14:paraId="4F170A24" w14:textId="77777777" w:rsidR="003D6FFF" w:rsidRPr="0085644A" w:rsidRDefault="003D6FFF" w:rsidP="003D6FFF">
            <w:pPr>
              <w:pStyle w:val="Akapitzlist"/>
              <w:numPr>
                <w:ilvl w:val="3"/>
                <w:numId w:val="10"/>
              </w:numPr>
              <w:rPr>
                <w:rFonts w:ascii="Garamond" w:hAnsi="Garamond" w:cs="Arial"/>
                <w:sz w:val="20"/>
                <w:szCs w:val="20"/>
                <w:lang w:eastAsia="pl-PL"/>
              </w:rPr>
            </w:pPr>
            <w:r w:rsidRPr="0085644A">
              <w:rPr>
                <w:rFonts w:ascii="Garamond" w:hAnsi="Garamond" w:cs="Arial"/>
                <w:sz w:val="20"/>
                <w:szCs w:val="20"/>
                <w:lang w:eastAsia="pl-PL"/>
              </w:rPr>
              <w:t xml:space="preserve">Nabywcy przysługiwać będzie prawo odstąpienia od umowy deweloperskiej w przypadku, w którym w wyniku wzrostu stawki podatku od towarów i usług VAT wzrośnie cena Przedmiotu Umowy. </w:t>
            </w:r>
            <w:r w:rsidRPr="0085644A">
              <w:rPr>
                <w:rFonts w:ascii="Garamond" w:hAnsi="Garamond"/>
                <w:sz w:val="20"/>
                <w:szCs w:val="20"/>
                <w:lang w:eastAsia="pl-PL"/>
              </w:rPr>
              <w:t xml:space="preserve">Nabywcy, w terminie 14 dni od dnia otrzymania zawiadomienia, o wzroście stawki podatku VAT, przysługiwać będzie prawo do odstąpienia od umowy deweloperskiej w przypadku, w którym w wyniku wzrostu stawki podatku od towarów i usług VAT wzrośnie cena Lokalu. </w:t>
            </w:r>
            <w:r w:rsidRPr="0085644A">
              <w:rPr>
                <w:rFonts w:ascii="Garamond" w:hAnsi="Garamond"/>
                <w:bCs/>
                <w:sz w:val="20"/>
                <w:szCs w:val="20"/>
                <w:lang w:eastAsia="pl-PL"/>
              </w:rPr>
              <w:t>Prawo odstąpienia Nabywcy mogą wykonać poprzez złożenie odpowiedniego oświadczenia na piśmie z podpisem notarialnie poświadczonym. Oświadczenie Strony Nabywającej o odstąpieniu od umowy jest skuteczne, jeśli zawiera zgodę Strony Nabywającej na wykreślenie praw i roszczeń ujawnionych na podstawie umowy deweloperskiej.</w:t>
            </w:r>
          </w:p>
          <w:p w14:paraId="41ECF779" w14:textId="77777777" w:rsidR="003D6FFF" w:rsidRPr="0018160D" w:rsidRDefault="003D6FFF" w:rsidP="003D6FFF">
            <w:pPr>
              <w:pStyle w:val="Akapitzlist"/>
              <w:numPr>
                <w:ilvl w:val="3"/>
                <w:numId w:val="10"/>
              </w:numPr>
              <w:rPr>
                <w:rFonts w:ascii="Garamond" w:hAnsi="Garamond" w:cs="Arial"/>
                <w:sz w:val="20"/>
                <w:szCs w:val="20"/>
                <w:lang w:eastAsia="pl-PL"/>
              </w:rPr>
            </w:pPr>
            <w:r w:rsidRPr="0085644A">
              <w:rPr>
                <w:rFonts w:ascii="Garamond" w:hAnsi="Garamond"/>
                <w:bCs/>
                <w:sz w:val="20"/>
                <w:szCs w:val="20"/>
                <w:lang w:eastAsia="pl-PL"/>
              </w:rPr>
              <w:t>W przypadku wystąpienia różnicy pomiędzy powierzchnią użytkową Lokalu</w:t>
            </w:r>
            <w:r w:rsidRPr="0085644A">
              <w:rPr>
                <w:rFonts w:ascii="Garamond" w:hAnsi="Garamond"/>
                <w:sz w:val="20"/>
                <w:szCs w:val="20"/>
                <w:lang w:eastAsia="pl-PL"/>
              </w:rPr>
              <w:t xml:space="preserve">, o której mowa w umowie deweloperskiej, </w:t>
            </w:r>
            <w:r w:rsidRPr="0085644A">
              <w:rPr>
                <w:rFonts w:ascii="Garamond" w:hAnsi="Garamond"/>
                <w:bCs/>
                <w:sz w:val="20"/>
                <w:szCs w:val="20"/>
                <w:lang w:eastAsia="pl-PL"/>
              </w:rPr>
              <w:t>a powierzchnią użytkową Lokalu wynikającą z ostatecznego obmiaru powykonawczego (inwentaryzacji powykonawczej), dokonanego po jego wybudowaniu o więcej niż 2% (dwa procent) cena brutto Lokalu ulegnie stosownej zmianie o nadwyżkę w różnicy powierzchni ponad 2% (dwa procent). W takim przypadku Strona Nabywająca będzie uprawniona do odstąpienia od umowy. Prawo odstąpienia od umowy Nabywcy mogą wykonać poprzez złożenie odpowiedniego oświadczenia na piśmie z podpisem notarialnie poświadczonym w terminie 14 (siedmiu) dni od dnia, w którym Spółka poinformowała Stronę Nabywającą o powierzchni Lokalu wynikającej z inwentaryzacji powykonawczej. Oświadczenie Strony Nabywającej o odstąpieniu od umowy jest skuteczne, jeśli zawiera zgodę Strony Nabywającej na wykreślenie praw i roszczeń ujawnionych na podstawie umowy</w:t>
            </w:r>
            <w:r>
              <w:rPr>
                <w:rFonts w:ascii="Garamond" w:hAnsi="Garamond"/>
                <w:bCs/>
                <w:sz w:val="20"/>
                <w:szCs w:val="20"/>
                <w:lang w:eastAsia="pl-PL"/>
              </w:rPr>
              <w:t xml:space="preserve"> deweloperskiej</w:t>
            </w:r>
            <w:r w:rsidRPr="0085644A">
              <w:rPr>
                <w:rFonts w:ascii="Garamond" w:hAnsi="Garamond"/>
                <w:bCs/>
                <w:sz w:val="20"/>
                <w:szCs w:val="20"/>
                <w:lang w:eastAsia="pl-PL"/>
              </w:rPr>
              <w:t>. Jeśli Strona Nabywająca nie skorzysta z uprawnienia do odstąpienia od umowy deweloperskiej w powyższym terminie oznacza to, że wyraziła zgodę na zmianę ceny brutto Lokalu, wówczas</w:t>
            </w:r>
            <w:r w:rsidRPr="0085644A">
              <w:rPr>
                <w:rFonts w:ascii="Garamond" w:hAnsi="Garamond"/>
                <w:sz w:val="20"/>
                <w:szCs w:val="20"/>
                <w:lang w:eastAsia="pl-PL"/>
              </w:rPr>
              <w:t xml:space="preserve"> cena brutto Lokalu ulegnie odpowiednio zmniejszeniu lub zwiększeniu o kwotę wynikającą z przemnożenia liczby metrów kwadratowych, o które odpowiednio zmniejszyła się lub zwiększyła się ta powierzchnia ponad dopuszczalną różnice 2%, przez stawkę brutto za jeden metr kwadratowy Lokalu opisaną w umowie</w:t>
            </w:r>
          </w:p>
          <w:p w14:paraId="3ADEA21E" w14:textId="77777777" w:rsidR="003D6FFF" w:rsidRPr="0085644A" w:rsidRDefault="003D6FFF" w:rsidP="003D6FFF">
            <w:pPr>
              <w:pStyle w:val="Akapitzlist"/>
              <w:numPr>
                <w:ilvl w:val="3"/>
                <w:numId w:val="10"/>
              </w:numPr>
              <w:rPr>
                <w:rFonts w:ascii="Garamond" w:hAnsi="Garamond" w:cs="Arial"/>
                <w:sz w:val="20"/>
                <w:szCs w:val="20"/>
                <w:lang w:eastAsia="pl-PL"/>
              </w:rPr>
            </w:pPr>
            <w:r w:rsidRPr="0022690E">
              <w:rPr>
                <w:rFonts w:ascii="Garamond" w:hAnsi="Garamond"/>
                <w:sz w:val="20"/>
                <w:szCs w:val="20"/>
                <w:lang w:eastAsia="pl-PL"/>
              </w:rPr>
              <w:t>W przypadku bezskuteczn</w:t>
            </w:r>
            <w:r>
              <w:rPr>
                <w:rFonts w:ascii="Garamond" w:hAnsi="Garamond"/>
                <w:sz w:val="20"/>
                <w:szCs w:val="20"/>
                <w:lang w:eastAsia="pl-PL"/>
              </w:rPr>
              <w:t>ego</w:t>
            </w:r>
            <w:r w:rsidRPr="0022690E">
              <w:rPr>
                <w:rFonts w:ascii="Garamond" w:hAnsi="Garamond"/>
                <w:sz w:val="20"/>
                <w:szCs w:val="20"/>
                <w:lang w:eastAsia="pl-PL"/>
              </w:rPr>
              <w:t xml:space="preserve"> upływ</w:t>
            </w:r>
            <w:r>
              <w:rPr>
                <w:rFonts w:ascii="Garamond" w:hAnsi="Garamond"/>
                <w:sz w:val="20"/>
                <w:szCs w:val="20"/>
                <w:lang w:eastAsia="pl-PL"/>
              </w:rPr>
              <w:t>u</w:t>
            </w:r>
            <w:r w:rsidRPr="0022690E">
              <w:rPr>
                <w:rFonts w:ascii="Garamond" w:hAnsi="Garamond"/>
                <w:sz w:val="20"/>
                <w:szCs w:val="20"/>
                <w:lang w:eastAsia="pl-PL"/>
              </w:rPr>
              <w:t xml:space="preserve"> terminu na usunięcie wady istotnej </w:t>
            </w:r>
            <w:r>
              <w:rPr>
                <w:rFonts w:ascii="Garamond" w:hAnsi="Garamond"/>
                <w:sz w:val="20"/>
                <w:szCs w:val="20"/>
                <w:lang w:eastAsia="pl-PL"/>
              </w:rPr>
              <w:t>N</w:t>
            </w:r>
            <w:r w:rsidRPr="0022690E">
              <w:rPr>
                <w:rFonts w:ascii="Garamond" w:hAnsi="Garamond"/>
                <w:sz w:val="20"/>
                <w:szCs w:val="20"/>
                <w:lang w:eastAsia="pl-PL"/>
              </w:rPr>
              <w:t>abywca może odstąpić od umowy</w:t>
            </w:r>
            <w:r>
              <w:rPr>
                <w:rFonts w:ascii="Garamond" w:hAnsi="Garamond"/>
                <w:sz w:val="20"/>
                <w:szCs w:val="20"/>
                <w:lang w:eastAsia="pl-PL"/>
              </w:rPr>
              <w:t xml:space="preserve"> deweloperskiej. Oświadczenie Nabywcy o odstąpieniu od umowy </w:t>
            </w:r>
            <w:r w:rsidRPr="005F78E7">
              <w:rPr>
                <w:rFonts w:ascii="Garamond" w:hAnsi="Garamond"/>
                <w:sz w:val="20"/>
                <w:szCs w:val="20"/>
                <w:lang w:eastAsia="pl-PL"/>
              </w:rPr>
              <w:t>jest skuteczne, jeżeli zawiera zgodę na wykreślenie roszczenia o przeniesienie własności nieruchomości złożone w formie pisemnej z podpisem notarialnie poświadczonym</w:t>
            </w:r>
            <w:r>
              <w:rPr>
                <w:rFonts w:ascii="Garamond" w:hAnsi="Garamond"/>
                <w:sz w:val="20"/>
                <w:szCs w:val="20"/>
                <w:lang w:eastAsia="pl-PL"/>
              </w:rPr>
              <w:t>.</w:t>
            </w:r>
          </w:p>
          <w:p w14:paraId="09FE257B" w14:textId="77777777" w:rsidR="003D6FFF" w:rsidRDefault="003D6FFF" w:rsidP="003D6FFF">
            <w:pPr>
              <w:pStyle w:val="TableParagraph"/>
              <w:rPr>
                <w:rFonts w:ascii="Garamond" w:hAnsi="Garamond"/>
                <w:sz w:val="20"/>
                <w:szCs w:val="20"/>
              </w:rPr>
            </w:pPr>
          </w:p>
          <w:p w14:paraId="28BCBE33" w14:textId="77777777" w:rsidR="003D6FFF" w:rsidRDefault="003D6FFF" w:rsidP="003D6FFF">
            <w:pPr>
              <w:pStyle w:val="TableParagraph"/>
              <w:rPr>
                <w:rFonts w:ascii="Garamond" w:hAnsi="Garamond"/>
                <w:b/>
                <w:bCs/>
                <w:sz w:val="20"/>
                <w:szCs w:val="20"/>
              </w:rPr>
            </w:pPr>
            <w:r w:rsidRPr="006E6E05">
              <w:rPr>
                <w:rFonts w:ascii="Garamond" w:hAnsi="Garamond"/>
                <w:b/>
                <w:bCs/>
                <w:sz w:val="20"/>
                <w:szCs w:val="20"/>
              </w:rPr>
              <w:t>Zgodnie z art. 45</w:t>
            </w:r>
            <w:r>
              <w:rPr>
                <w:rFonts w:ascii="Garamond" w:hAnsi="Garamond"/>
                <w:sz w:val="20"/>
                <w:szCs w:val="20"/>
              </w:rPr>
              <w:t xml:space="preserve"> </w:t>
            </w:r>
            <w:r>
              <w:rPr>
                <w:rFonts w:ascii="Garamond" w:hAnsi="Garamond"/>
                <w:b/>
                <w:bCs/>
                <w:sz w:val="20"/>
                <w:szCs w:val="20"/>
              </w:rPr>
              <w:t>ustawy o ochronie praw nabywcy lokalu mieszkalnego lub domu jednorodzinnego oraz o Deweloperskim Funduszu Gwarancyjnym warunki skuteczności oświadczenia woli nabywcy o odstąpieniu od umowy są następujące:</w:t>
            </w:r>
          </w:p>
          <w:p w14:paraId="6BD984F7"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Oświadczenie woli nabywcy o odstąpieniu od umowy deweloperskiej albo umowy, o której mowa w art. 2 ust. 1 pkt 2, 3 lub 5, jest skuteczne, jeżeli zawiera zgodę na wykreślenie z księgi wieczystej odpowiednich roszczeń, o których mowa w art. 38 ust. 2, i jest złożone w formie pisemnej z podpisami notarialnie poświadczonymi.</w:t>
            </w:r>
          </w:p>
          <w:p w14:paraId="12CEDACA" w14:textId="77777777" w:rsidR="003D6FFF" w:rsidRDefault="003D6FFF" w:rsidP="003D6FFF">
            <w:pPr>
              <w:pStyle w:val="TableParagraph"/>
              <w:numPr>
                <w:ilvl w:val="0"/>
                <w:numId w:val="18"/>
              </w:numPr>
              <w:rPr>
                <w:rFonts w:ascii="Garamond" w:hAnsi="Garamond"/>
                <w:sz w:val="20"/>
                <w:szCs w:val="20"/>
              </w:rPr>
            </w:pPr>
            <w:r w:rsidRPr="006E6E05">
              <w:rPr>
                <w:rFonts w:ascii="Garamond" w:hAnsi="Garamond"/>
                <w:sz w:val="20"/>
                <w:szCs w:val="20"/>
              </w:rPr>
              <w:t>W przypadku odstąpienia od umowy deweloperskiej albo umowy, o której mowa w art. 2 ust. 1 pkt 2, 3 lub 5, przez dewelopera na podstawie art. 43 ust. 7 lub 8, nabywca jest obowiązany wyrazić zgodę na wykreślenie z księgi wieczystej odpowiednich roszczeń, o których mowa w art. 38 ust. 2.</w:t>
            </w:r>
          </w:p>
          <w:p w14:paraId="1D43109B" w14:textId="77777777" w:rsidR="001E391E" w:rsidRPr="000B35CB" w:rsidRDefault="001E391E" w:rsidP="003D6FFF">
            <w:pPr>
              <w:ind w:left="2"/>
              <w:rPr>
                <w:rFonts w:ascii="Times New Roman" w:hAnsi="Times New Roman" w:cs="Times New Roman"/>
              </w:rPr>
            </w:pPr>
          </w:p>
        </w:tc>
      </w:tr>
      <w:tr w:rsidR="001E391E" w:rsidRPr="000B35CB" w14:paraId="3756DAFD" w14:textId="77777777" w:rsidTr="003D6FFF">
        <w:tblPrEx>
          <w:tblCellMar>
            <w:top w:w="41" w:type="dxa"/>
            <w:left w:w="0" w:type="dxa"/>
            <w:bottom w:w="0" w:type="dxa"/>
            <w:right w:w="59" w:type="dxa"/>
          </w:tblCellMar>
        </w:tblPrEx>
        <w:trPr>
          <w:gridBefore w:val="1"/>
          <w:gridAfter w:val="1"/>
          <w:wBefore w:w="426" w:type="dxa"/>
          <w:wAfter w:w="45" w:type="dxa"/>
          <w:trHeight w:val="338"/>
        </w:trPr>
        <w:tc>
          <w:tcPr>
            <w:tcW w:w="10347" w:type="dxa"/>
            <w:gridSpan w:val="6"/>
            <w:tcBorders>
              <w:top w:val="single" w:sz="4" w:space="0" w:color="000000"/>
              <w:left w:val="single" w:sz="4" w:space="0" w:color="000000"/>
              <w:bottom w:val="nil"/>
              <w:right w:val="single" w:sz="4" w:space="0" w:color="000000"/>
            </w:tcBorders>
            <w:shd w:val="clear" w:color="auto" w:fill="D9D9D9"/>
            <w:vAlign w:val="bottom"/>
          </w:tcPr>
          <w:p w14:paraId="3D8F23A2" w14:textId="77777777" w:rsidR="001E391E" w:rsidRPr="000B35CB" w:rsidRDefault="00F93B2D">
            <w:pPr>
              <w:rPr>
                <w:rFonts w:ascii="Times New Roman" w:hAnsi="Times New Roman" w:cs="Times New Roman"/>
              </w:rPr>
            </w:pPr>
            <w:r w:rsidRPr="000B35CB">
              <w:rPr>
                <w:rFonts w:ascii="Times New Roman" w:eastAsia="Times New Roman" w:hAnsi="Times New Roman" w:cs="Times New Roman"/>
                <w:b/>
                <w:sz w:val="20"/>
              </w:rPr>
              <w:lastRenderedPageBreak/>
              <w:t xml:space="preserve">INNE INFORMACJE </w:t>
            </w:r>
            <w:r w:rsidRPr="000B35CB">
              <w:rPr>
                <w:rFonts w:ascii="Times New Roman" w:eastAsia="Times New Roman" w:hAnsi="Times New Roman" w:cs="Times New Roman"/>
                <w:sz w:val="20"/>
              </w:rPr>
              <w:t xml:space="preserve"> </w:t>
            </w:r>
          </w:p>
        </w:tc>
      </w:tr>
      <w:tr w:rsidR="001E391E" w:rsidRPr="000B35CB" w14:paraId="4947A170" w14:textId="77777777" w:rsidTr="003D6FFF">
        <w:tblPrEx>
          <w:tblCellMar>
            <w:top w:w="41" w:type="dxa"/>
            <w:left w:w="0" w:type="dxa"/>
            <w:bottom w:w="0" w:type="dxa"/>
            <w:right w:w="59" w:type="dxa"/>
          </w:tblCellMar>
        </w:tblPrEx>
        <w:trPr>
          <w:gridBefore w:val="1"/>
          <w:gridAfter w:val="1"/>
          <w:wBefore w:w="426" w:type="dxa"/>
          <w:wAfter w:w="45" w:type="dxa"/>
          <w:trHeight w:val="5520"/>
        </w:trPr>
        <w:tc>
          <w:tcPr>
            <w:tcW w:w="10347" w:type="dxa"/>
            <w:gridSpan w:val="6"/>
            <w:tcBorders>
              <w:top w:val="nil"/>
              <w:left w:val="single" w:sz="4" w:space="0" w:color="000000"/>
              <w:bottom w:val="nil"/>
              <w:right w:val="single" w:sz="4" w:space="0" w:color="000000"/>
            </w:tcBorders>
            <w:shd w:val="clear" w:color="auto" w:fill="F3F3F3"/>
          </w:tcPr>
          <w:p w14:paraId="1A1BED49" w14:textId="77777777" w:rsidR="001E391E" w:rsidRPr="000B35CB" w:rsidRDefault="00F93B2D">
            <w:pPr>
              <w:spacing w:after="95"/>
              <w:rPr>
                <w:rFonts w:ascii="Times New Roman" w:hAnsi="Times New Roman" w:cs="Times New Roman"/>
              </w:rPr>
            </w:pPr>
            <w:r w:rsidRPr="000B35CB">
              <w:rPr>
                <w:rFonts w:ascii="Times New Roman" w:eastAsia="Times New Roman" w:hAnsi="Times New Roman" w:cs="Times New Roman"/>
                <w:sz w:val="20"/>
              </w:rPr>
              <w:lastRenderedPageBreak/>
              <w:t xml:space="preserve">I.  Informacja: </w:t>
            </w:r>
          </w:p>
          <w:p w14:paraId="631FD52D" w14:textId="77777777" w:rsidR="003D6FFF" w:rsidRPr="003D6FFF" w:rsidRDefault="00F93B2D">
            <w:pPr>
              <w:numPr>
                <w:ilvl w:val="0"/>
                <w:numId w:val="4"/>
              </w:numPr>
              <w:spacing w:line="357" w:lineRule="auto"/>
              <w:ind w:right="14" w:hanging="170"/>
              <w:rPr>
                <w:rFonts w:ascii="Times New Roman" w:hAnsi="Times New Roman" w:cs="Times New Roman"/>
              </w:rPr>
            </w:pPr>
            <w:r w:rsidRPr="000B35CB">
              <w:rPr>
                <w:rFonts w:ascii="Times New Roman" w:eastAsia="Times New Roman" w:hAnsi="Times New Roman" w:cs="Times New Roman"/>
                <w:sz w:val="20"/>
              </w:rPr>
              <w:t>o zgodzie banku, kasy lub innego wierzyciela hipotecznego na bezobciążeniowe ustanowienie odrębnej własności lokalu mieszkalnego i przeniesienie jego własności na nabywcę po wpłacie pełnej ceny przez nabywcę lub zobowiązaniu do jej udzielenia, jeżeli takie obciążenie istnieje, albo zgodzie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zobowiązaniu do jej udzielenia, jeżeli takie obciążenie istnieje;</w:t>
            </w:r>
          </w:p>
          <w:p w14:paraId="3C6AC709" w14:textId="258B1135" w:rsidR="001E391E" w:rsidRPr="000B35CB" w:rsidRDefault="003D6FFF" w:rsidP="003D6FFF">
            <w:pPr>
              <w:spacing w:line="357" w:lineRule="auto"/>
              <w:ind w:left="170" w:right="14"/>
              <w:rPr>
                <w:rFonts w:ascii="Times New Roman" w:hAnsi="Times New Roman" w:cs="Times New Roman"/>
              </w:rPr>
            </w:pPr>
            <w:r>
              <w:rPr>
                <w:rFonts w:ascii="Times New Roman" w:eastAsia="Times New Roman" w:hAnsi="Times New Roman" w:cs="Times New Roman"/>
                <w:b/>
                <w:bCs/>
                <w:sz w:val="20"/>
              </w:rPr>
              <w:t>NIE DOTYCZY</w:t>
            </w:r>
          </w:p>
          <w:p w14:paraId="28777857" w14:textId="77777777" w:rsidR="003D6FFF" w:rsidRPr="003D6FFF" w:rsidRDefault="00F93B2D">
            <w:pPr>
              <w:numPr>
                <w:ilvl w:val="0"/>
                <w:numId w:val="4"/>
              </w:numPr>
              <w:ind w:right="14" w:hanging="170"/>
              <w:rPr>
                <w:rFonts w:ascii="Times New Roman" w:hAnsi="Times New Roman" w:cs="Times New Roman"/>
              </w:rPr>
            </w:pPr>
            <w:r w:rsidRPr="000B35CB">
              <w:rPr>
                <w:rFonts w:ascii="Times New Roman" w:eastAsia="Times New Roman" w:hAnsi="Times New Roman" w:cs="Times New Roman"/>
                <w:sz w:val="20"/>
              </w:rPr>
              <w:t>w przypadku umów, o których mowa w art. 2 ust. 2 ustawy z dnia 20 maja 2021 r. o ochronie praw nabywcy lokalu mieszkalnego lub domu jednorodzinnego oraz Deweloperskim Funduszu Gwarancyjnym – o zgodzie banku, kasy lub innego wierzyciela hipotecznego na bezobciążeniowe przeniesienie własności lokalu użytkowego na nabywcę po wpłacie pełnej ceny przez nabywcę lub zobowiązaniu do udzielenia takiej zgody, jeżeli takie obciążenie istnieje, albo zgodzie banku, kasy lub innego wierzyciela hipotecznego na bezobciążeniowe przeniesienie na nabywcę ułamkowej części własności lokalu użytkowego po wpłacie pełnej ceny przez nabywcę lub zobowiązaniu do udzielenia takiej zgody, jeżeli takie obciążenie istnieje.</w:t>
            </w:r>
          </w:p>
          <w:p w14:paraId="676282FA" w14:textId="5A7DD594" w:rsidR="001E391E" w:rsidRPr="000B35CB" w:rsidRDefault="003D6FFF" w:rsidP="003D6FFF">
            <w:pPr>
              <w:ind w:left="170" w:right="14"/>
              <w:rPr>
                <w:rFonts w:ascii="Times New Roman" w:hAnsi="Times New Roman" w:cs="Times New Roman"/>
              </w:rPr>
            </w:pPr>
            <w:r w:rsidRPr="003D6FFF">
              <w:rPr>
                <w:rFonts w:ascii="Times New Roman" w:eastAsia="Times New Roman" w:hAnsi="Times New Roman" w:cs="Times New Roman"/>
                <w:b/>
                <w:bCs/>
                <w:sz w:val="20"/>
              </w:rPr>
              <w:t>NIE DOTYCZY</w:t>
            </w:r>
          </w:p>
        </w:tc>
      </w:tr>
      <w:tr w:rsidR="001E391E" w:rsidRPr="000B35CB" w14:paraId="40BED2E6" w14:textId="77777777" w:rsidTr="003D6FFF">
        <w:tblPrEx>
          <w:tblCellMar>
            <w:top w:w="45" w:type="dxa"/>
            <w:left w:w="108" w:type="dxa"/>
            <w:bottom w:w="0" w:type="dxa"/>
            <w:right w:w="59" w:type="dxa"/>
          </w:tblCellMar>
        </w:tblPrEx>
        <w:trPr>
          <w:gridAfter w:val="2"/>
          <w:wAfter w:w="753" w:type="dxa"/>
          <w:trHeight w:val="13679"/>
        </w:trPr>
        <w:tc>
          <w:tcPr>
            <w:tcW w:w="10065" w:type="dxa"/>
            <w:gridSpan w:val="6"/>
            <w:tcBorders>
              <w:top w:val="nil"/>
              <w:left w:val="single" w:sz="4" w:space="0" w:color="000000"/>
              <w:bottom w:val="single" w:sz="4" w:space="0" w:color="000000"/>
              <w:right w:val="single" w:sz="4" w:space="0" w:color="000000"/>
            </w:tcBorders>
          </w:tcPr>
          <w:p w14:paraId="5FB8E305" w14:textId="77777777" w:rsidR="001E391E" w:rsidRPr="000B35CB" w:rsidRDefault="00F93B2D">
            <w:pPr>
              <w:numPr>
                <w:ilvl w:val="0"/>
                <w:numId w:val="5"/>
              </w:numPr>
              <w:spacing w:after="1" w:line="356" w:lineRule="auto"/>
              <w:ind w:hanging="510"/>
              <w:rPr>
                <w:rFonts w:ascii="Times New Roman" w:hAnsi="Times New Roman" w:cs="Times New Roman"/>
              </w:rPr>
            </w:pPr>
            <w:r w:rsidRPr="000B35CB">
              <w:rPr>
                <w:rFonts w:ascii="Times New Roman" w:eastAsia="Times New Roman" w:hAnsi="Times New Roman" w:cs="Times New Roman"/>
                <w:sz w:val="20"/>
              </w:rPr>
              <w:lastRenderedPageBreak/>
              <w:t xml:space="preserve">Informacja o możliwości zapoznania się w lokalu przedsiębiorstwa przez osobę zainteresowaną zawarciem umowy odpowiednio do zakresu umowy z: </w:t>
            </w:r>
          </w:p>
          <w:p w14:paraId="52EA11B4" w14:textId="77777777" w:rsidR="001E391E" w:rsidRPr="000B35CB" w:rsidRDefault="00F93B2D">
            <w:pPr>
              <w:numPr>
                <w:ilvl w:val="1"/>
                <w:numId w:val="5"/>
              </w:numPr>
              <w:spacing w:after="192"/>
              <w:ind w:hanging="246"/>
              <w:rPr>
                <w:rFonts w:ascii="Times New Roman" w:hAnsi="Times New Roman" w:cs="Times New Roman"/>
              </w:rPr>
            </w:pPr>
            <w:r w:rsidRPr="000B35CB">
              <w:rPr>
                <w:rFonts w:ascii="Times New Roman" w:eastAsia="Times New Roman" w:hAnsi="Times New Roman" w:cs="Times New Roman"/>
                <w:sz w:val="20"/>
              </w:rPr>
              <w:t xml:space="preserve">aktualnym stanem księgi wieczystej prowadzonej dla nieruchomości; </w:t>
            </w:r>
          </w:p>
          <w:p w14:paraId="78B60CE4" w14:textId="77777777" w:rsidR="001E391E" w:rsidRPr="000B35CB" w:rsidRDefault="00F93B2D">
            <w:pPr>
              <w:numPr>
                <w:ilvl w:val="1"/>
                <w:numId w:val="5"/>
              </w:numPr>
              <w:spacing w:after="45" w:line="265" w:lineRule="auto"/>
              <w:ind w:hanging="246"/>
              <w:rPr>
                <w:rFonts w:ascii="Times New Roman" w:hAnsi="Times New Roman" w:cs="Times New Roman"/>
              </w:rPr>
            </w:pPr>
            <w:r w:rsidRPr="000B35CB">
              <w:rPr>
                <w:rFonts w:ascii="Times New Roman" w:eastAsia="Times New Roman" w:hAnsi="Times New Roman" w:cs="Times New Roman"/>
                <w:sz w:val="20"/>
              </w:rPr>
              <w:t xml:space="preserve">aktualnym odpisem, wyciągiem, zaświadczeniem lub wydrukiem komputerowym z Centralnej Informacji Krajowego Rejestru Sądowego, jeżeli podmiot podlega wpisowi do Krajowego Rejestru Sądowego, albo aktualnym zaświadczeniem o wpisie do Centralnej Ewidencji i Informacji o Działalności Gospodarczej; </w:t>
            </w:r>
          </w:p>
          <w:p w14:paraId="7B19733F" w14:textId="77777777" w:rsidR="001E391E" w:rsidRPr="000B35CB" w:rsidRDefault="00F93B2D">
            <w:pPr>
              <w:numPr>
                <w:ilvl w:val="1"/>
                <w:numId w:val="5"/>
              </w:numPr>
              <w:spacing w:after="99" w:line="357" w:lineRule="auto"/>
              <w:ind w:hanging="246"/>
              <w:rPr>
                <w:rFonts w:ascii="Times New Roman" w:hAnsi="Times New Roman" w:cs="Times New Roman"/>
              </w:rPr>
            </w:pPr>
            <w:r w:rsidRPr="000B35CB">
              <w:rPr>
                <w:rFonts w:ascii="Times New Roman" w:eastAsia="Times New Roman" w:hAnsi="Times New Roman" w:cs="Times New Roman"/>
                <w:sz w:val="20"/>
              </w:rPr>
              <w:t xml:space="preserve">pozwoleniem na budowę albo zgłoszeniem budowy, o którym mowa w art. 29 ust. 1 pkt 1 ustawy z dnia 7 lipca 1994 r. – Prawo budowlane, do którego organ administracji architektoniczno-budowlanej nie wniósł sprzeciwu; </w:t>
            </w:r>
          </w:p>
          <w:p w14:paraId="1A6731CC" w14:textId="77777777" w:rsidR="001E391E" w:rsidRPr="000B35CB" w:rsidRDefault="00F93B2D">
            <w:pPr>
              <w:numPr>
                <w:ilvl w:val="1"/>
                <w:numId w:val="5"/>
              </w:numPr>
              <w:spacing w:after="77"/>
              <w:ind w:hanging="246"/>
              <w:rPr>
                <w:rFonts w:ascii="Times New Roman" w:hAnsi="Times New Roman" w:cs="Times New Roman"/>
              </w:rPr>
            </w:pPr>
            <w:r w:rsidRPr="000B35CB">
              <w:rPr>
                <w:rFonts w:ascii="Times New Roman" w:eastAsia="Times New Roman" w:hAnsi="Times New Roman" w:cs="Times New Roman"/>
                <w:sz w:val="20"/>
              </w:rPr>
              <w:t xml:space="preserve">sprawozdaniem finansowym dewelopera za ostatnie dwa lata, a w przypadku: </w:t>
            </w:r>
          </w:p>
          <w:p w14:paraId="03EE26F8" w14:textId="77777777" w:rsidR="001E391E" w:rsidRPr="000B35CB" w:rsidRDefault="00F93B2D">
            <w:pPr>
              <w:numPr>
                <w:ilvl w:val="2"/>
                <w:numId w:val="5"/>
              </w:numPr>
              <w:spacing w:after="69" w:line="265" w:lineRule="auto"/>
              <w:ind w:hanging="425"/>
              <w:rPr>
                <w:rFonts w:ascii="Times New Roman" w:hAnsi="Times New Roman" w:cs="Times New Roman"/>
              </w:rPr>
            </w:pPr>
            <w:r w:rsidRPr="000B35CB">
              <w:rPr>
                <w:rFonts w:ascii="Times New Roman" w:eastAsia="Times New Roman" w:hAnsi="Times New Roman" w:cs="Times New Roman"/>
                <w:sz w:val="20"/>
              </w:rPr>
              <w:t xml:space="preserve">prowadzenia działalności przez okres krótszy niż dwa lata – sprawozdaniem finansowym za okres ostatniego roku, </w:t>
            </w:r>
          </w:p>
          <w:p w14:paraId="6259B2FC" w14:textId="77777777" w:rsidR="001E391E" w:rsidRPr="000B35CB" w:rsidRDefault="00F93B2D">
            <w:pPr>
              <w:numPr>
                <w:ilvl w:val="2"/>
                <w:numId w:val="5"/>
              </w:numPr>
              <w:spacing w:after="197"/>
              <w:ind w:hanging="425"/>
              <w:rPr>
                <w:rFonts w:ascii="Times New Roman" w:hAnsi="Times New Roman" w:cs="Times New Roman"/>
              </w:rPr>
            </w:pPr>
            <w:r w:rsidRPr="000B35CB">
              <w:rPr>
                <w:rFonts w:ascii="Times New Roman" w:eastAsia="Times New Roman" w:hAnsi="Times New Roman" w:cs="Times New Roman"/>
                <w:sz w:val="20"/>
              </w:rPr>
              <w:t xml:space="preserve">realizacji inwestycji przez spółkę celową – sprawozdaniem spółki dominującej oraz spółki celowej;  </w:t>
            </w:r>
          </w:p>
          <w:p w14:paraId="263464E9"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projektem budowlanym; </w:t>
            </w:r>
          </w:p>
          <w:p w14:paraId="430FFFAF" w14:textId="77777777" w:rsidR="001E391E" w:rsidRPr="000B35CB" w:rsidRDefault="00F93B2D">
            <w:pPr>
              <w:numPr>
                <w:ilvl w:val="1"/>
                <w:numId w:val="5"/>
              </w:numPr>
              <w:spacing w:after="72" w:line="264" w:lineRule="auto"/>
              <w:ind w:hanging="246"/>
              <w:rPr>
                <w:rFonts w:ascii="Times New Roman" w:hAnsi="Times New Roman" w:cs="Times New Roman"/>
              </w:rPr>
            </w:pPr>
            <w:r w:rsidRPr="000B35CB">
              <w:rPr>
                <w:rFonts w:ascii="Times New Roman" w:eastAsia="Times New Roman" w:hAnsi="Times New Roman" w:cs="Times New Roman"/>
                <w:sz w:val="20"/>
              </w:rPr>
              <w:t xml:space="preserve">decyzją o pozwoleniu na użytkowanie budynku lub zawiadomieniem o zakończeniu budowy, do którego organ nadzoru budowlanego nie wniósł sprzeciwu; </w:t>
            </w:r>
          </w:p>
          <w:p w14:paraId="57D0A986" w14:textId="77777777" w:rsidR="001E391E" w:rsidRPr="000B35CB" w:rsidRDefault="00F93B2D">
            <w:pPr>
              <w:numPr>
                <w:ilvl w:val="1"/>
                <w:numId w:val="5"/>
              </w:numPr>
              <w:spacing w:after="78"/>
              <w:ind w:hanging="246"/>
              <w:rPr>
                <w:rFonts w:ascii="Times New Roman" w:hAnsi="Times New Roman" w:cs="Times New Roman"/>
              </w:rPr>
            </w:pPr>
            <w:r w:rsidRPr="000B35CB">
              <w:rPr>
                <w:rFonts w:ascii="Times New Roman" w:eastAsia="Times New Roman" w:hAnsi="Times New Roman" w:cs="Times New Roman"/>
                <w:sz w:val="20"/>
              </w:rPr>
              <w:t xml:space="preserve">zaświadczeniem o samodzielności lokalu; </w:t>
            </w:r>
          </w:p>
          <w:p w14:paraId="7B04686C" w14:textId="77777777" w:rsidR="00FA0584"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aktem ustanowienia odrębnej własności lokalu; </w:t>
            </w:r>
          </w:p>
          <w:p w14:paraId="7326E2E7" w14:textId="77777777" w:rsidR="001E391E" w:rsidRPr="000B35CB" w:rsidRDefault="00F93B2D">
            <w:pPr>
              <w:numPr>
                <w:ilvl w:val="1"/>
                <w:numId w:val="5"/>
              </w:numPr>
              <w:spacing w:after="43" w:line="311" w:lineRule="auto"/>
              <w:ind w:hanging="246"/>
              <w:rPr>
                <w:rFonts w:ascii="Times New Roman" w:hAnsi="Times New Roman" w:cs="Times New Roman"/>
              </w:rPr>
            </w:pPr>
            <w:r w:rsidRPr="000B35CB">
              <w:rPr>
                <w:rFonts w:ascii="Times New Roman" w:eastAsia="Times New Roman" w:hAnsi="Times New Roman" w:cs="Times New Roman"/>
                <w:sz w:val="20"/>
              </w:rPr>
              <w:t xml:space="preserve">dokumentem potwierdzającym:  </w:t>
            </w:r>
          </w:p>
          <w:p w14:paraId="35DBB8DF" w14:textId="77777777" w:rsidR="001E391E" w:rsidRPr="000B35CB" w:rsidRDefault="00F93B2D">
            <w:pPr>
              <w:numPr>
                <w:ilvl w:val="3"/>
                <w:numId w:val="6"/>
              </w:numPr>
              <w:spacing w:after="1"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zgodę banku, kasy lub innego wierzyciela hipotecznego na bezobciążeniowe ustanowienie odrębnej własności lokalu mieszkalnego i przeniesienie jego własności na nabywcę po wpłacie pełnej ceny przez nabywcę lub zobowiązanie do jej udzielenia, jeżeli takie obciążenie istnieje, albo zgodę banku, kasy lub innego wierzyciela hipotecznego na bezobciążeniowe przeniesienie na nabywcę własności nieruchomości wraz z domem jednorodzinnym lub użytkowania wieczystego nieruchomości gruntowej i własności domu jednorodzinnego stanowiącego odrębną nieruchomość, lub przeniesienie ułamkowej części własności nieruchomości wraz z prawem do wyłącznego korzystania z części nieruchomości służącej zaspokajaniu potrzeb mieszkaniowych po wpłacie pełnej ceny przez nabywcę lub zobowiązanie do jej udzielenia, jeżeli takie obciążenie istnieje, </w:t>
            </w:r>
          </w:p>
          <w:p w14:paraId="49500DB7" w14:textId="77777777" w:rsidR="001E391E" w:rsidRPr="000B35CB" w:rsidRDefault="00F93B2D">
            <w:pPr>
              <w:numPr>
                <w:ilvl w:val="3"/>
                <w:numId w:val="6"/>
              </w:numPr>
              <w:spacing w:after="25" w:line="357" w:lineRule="auto"/>
              <w:ind w:left="1309" w:right="49" w:hanging="322"/>
              <w:jc w:val="both"/>
              <w:rPr>
                <w:rFonts w:ascii="Times New Roman" w:hAnsi="Times New Roman" w:cs="Times New Roman"/>
              </w:rPr>
            </w:pPr>
            <w:r w:rsidRPr="000B35CB">
              <w:rPr>
                <w:rFonts w:ascii="Times New Roman" w:eastAsia="Times New Roman" w:hAnsi="Times New Roman" w:cs="Times New Roman"/>
                <w:sz w:val="20"/>
              </w:rPr>
              <w:t xml:space="preserve">w przypadku umów, o których mowa w art. 2 ust. 2 ustawy z dnia 20 maja 2021 r. o ochronie praw nabywcy lokalu mieszkalnego lub domu jednorodzinnego oraz Deweloperskim Funduszu Gwarancyjnym – zgodę banku, kasy lub innego wierzyciela hipotecznego na bezobciążeniowe przeniesienie własności lokalu użytkowego na nabywcę po wpłacie pełnej ceny przez nabywcę lub zobowiązanie do udzielenia takiej zgody, jeżeli takie obciążenie istnieje, albo zgodę banku, kasy lub innego wierzyciela hipotecznego na bezobciążeniowe przeniesienie na nabywcę ułamkowej części własności lokalu użytkowego po wpłacie pełnej ceny przez nabywcę lub zobowiązanie do udzielenia takiej zgody, jeżeli takie obciążenie istnieje. </w:t>
            </w:r>
          </w:p>
          <w:p w14:paraId="1F2B02FE" w14:textId="77777777" w:rsidR="001E391E" w:rsidRPr="000B35CB" w:rsidRDefault="00F93B2D">
            <w:pPr>
              <w:numPr>
                <w:ilvl w:val="0"/>
                <w:numId w:val="5"/>
              </w:numPr>
              <w:spacing w:after="99"/>
              <w:ind w:hanging="510"/>
              <w:rPr>
                <w:rFonts w:ascii="Times New Roman" w:hAnsi="Times New Roman" w:cs="Times New Roman"/>
              </w:rPr>
            </w:pPr>
            <w:r w:rsidRPr="000B35CB">
              <w:rPr>
                <w:rFonts w:ascii="Times New Roman" w:eastAsia="Times New Roman" w:hAnsi="Times New Roman" w:cs="Times New Roman"/>
                <w:sz w:val="20"/>
              </w:rPr>
              <w:t xml:space="preserve">Informacja: </w:t>
            </w:r>
          </w:p>
          <w:p w14:paraId="501E9820" w14:textId="5979F506" w:rsidR="001E391E" w:rsidRPr="000B35CB" w:rsidRDefault="00F93B2D">
            <w:pPr>
              <w:ind w:right="51"/>
              <w:jc w:val="both"/>
              <w:rPr>
                <w:rFonts w:ascii="Times New Roman" w:hAnsi="Times New Roman" w:cs="Times New Roman"/>
              </w:rPr>
            </w:pPr>
            <w:r w:rsidRPr="000B35CB">
              <w:rPr>
                <w:rFonts w:ascii="Times New Roman" w:eastAsia="Times New Roman" w:hAnsi="Times New Roman" w:cs="Times New Roman"/>
                <w:sz w:val="20"/>
              </w:rPr>
              <w:t xml:space="preserve">Środki </w:t>
            </w:r>
            <w:r w:rsidR="005976FF" w:rsidRPr="000B35CB">
              <w:rPr>
                <w:rFonts w:ascii="Times New Roman" w:eastAsia="Times New Roman" w:hAnsi="Times New Roman" w:cs="Times New Roman"/>
                <w:sz w:val="20"/>
              </w:rPr>
              <w:t xml:space="preserve">pieniężne zgromadzone w Bank </w:t>
            </w:r>
            <w:r w:rsidR="00D07A6A">
              <w:rPr>
                <w:rFonts w:ascii="Times New Roman" w:eastAsia="Times New Roman" w:hAnsi="Times New Roman" w:cs="Times New Roman"/>
                <w:sz w:val="20"/>
              </w:rPr>
              <w:t xml:space="preserve">Rumia </w:t>
            </w:r>
            <w:r w:rsidR="005976FF" w:rsidRPr="000B35CB">
              <w:rPr>
                <w:rFonts w:ascii="Times New Roman" w:eastAsia="Times New Roman" w:hAnsi="Times New Roman" w:cs="Times New Roman"/>
                <w:sz w:val="20"/>
              </w:rPr>
              <w:t>Spółdzielczy 84-230 Rumia ul. Morska 21</w:t>
            </w:r>
            <w:r w:rsidRPr="000B35CB">
              <w:rPr>
                <w:rFonts w:ascii="Times New Roman" w:eastAsia="Times New Roman" w:hAnsi="Times New Roman" w:cs="Times New Roman"/>
                <w:sz w:val="20"/>
              </w:rPr>
              <w:t xml:space="preserve">, prowadzącym/prowadzącej otwarty mieszkaniowy rachunek powierniczy albo zamknięty mieszkaniowy rachunek powierniczy, są objęte ochroną obowiązkowego systemu gwarantowania depozytów na zasadach określonych </w:t>
            </w:r>
          </w:p>
        </w:tc>
      </w:tr>
    </w:tbl>
    <w:p w14:paraId="73ADA222" w14:textId="77777777" w:rsidR="001E391E" w:rsidRPr="000B35CB" w:rsidRDefault="00F93B2D" w:rsidP="00FA0584">
      <w:pPr>
        <w:pBdr>
          <w:left w:val="single" w:sz="4" w:space="0" w:color="000000"/>
          <w:bottom w:val="single" w:sz="4" w:space="0" w:color="000000"/>
          <w:right w:val="single" w:sz="4" w:space="21" w:color="000000"/>
        </w:pBdr>
        <w:spacing w:after="1" w:line="356" w:lineRule="auto"/>
        <w:ind w:right="1267"/>
        <w:jc w:val="both"/>
        <w:rPr>
          <w:rFonts w:ascii="Times New Roman" w:hAnsi="Times New Roman" w:cs="Times New Roman"/>
        </w:rPr>
      </w:pPr>
      <w:r w:rsidRPr="000B35CB">
        <w:rPr>
          <w:rFonts w:ascii="Times New Roman" w:eastAsia="Times New Roman" w:hAnsi="Times New Roman" w:cs="Times New Roman"/>
          <w:sz w:val="20"/>
        </w:rPr>
        <w:lastRenderedPageBreak/>
        <w:t xml:space="preserve">w ustawie z dnia 10 czerwca 2016 r. o Bankowym Funduszu Gwarancyjnym, systemie gwarantowania depozytów oraz przymusowej restrukturyzacji (Dz. U. z 2022 r. poz. 2253 oraz z 2023 r. poz. 825, 1705, 1784 i 1843).  </w:t>
      </w:r>
    </w:p>
    <w:p w14:paraId="6731F7B9"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02F95A57" w14:textId="77777777" w:rsidR="001E391E" w:rsidRPr="000B35CB" w:rsidRDefault="00F93B2D">
      <w:pPr>
        <w:pBdr>
          <w:left w:val="single" w:sz="4" w:space="0" w:color="000000"/>
          <w:bottom w:val="single" w:sz="4" w:space="0" w:color="000000"/>
          <w:right w:val="single" w:sz="4" w:space="0" w:color="000000"/>
        </w:pBdr>
        <w:spacing w:after="93" w:line="262"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Informacje podstawowe o obowiązkowym systemie gwarantowania depozytów: </w:t>
      </w:r>
    </w:p>
    <w:p w14:paraId="330B5ED3" w14:textId="5F387B9E" w:rsidR="001E391E" w:rsidRPr="000B35CB" w:rsidRDefault="00F93B2D" w:rsidP="008D395F">
      <w:pPr>
        <w:numPr>
          <w:ilvl w:val="0"/>
          <w:numId w:val="2"/>
        </w:numPr>
        <w:pBdr>
          <w:left w:val="single" w:sz="4" w:space="0" w:color="000000"/>
          <w:bottom w:val="single" w:sz="4" w:space="0" w:color="000000"/>
          <w:right w:val="single" w:sz="4" w:space="0" w:color="000000"/>
        </w:pBdr>
        <w:spacing w:after="28"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ochrona środków dotyczy sytuacji spełnienia waru</w:t>
      </w:r>
      <w:r w:rsidR="008D395F" w:rsidRPr="000B35CB">
        <w:rPr>
          <w:rFonts w:ascii="Times New Roman" w:eastAsia="Times New Roman" w:hAnsi="Times New Roman" w:cs="Times New Roman"/>
          <w:sz w:val="20"/>
        </w:rPr>
        <w:t xml:space="preserve">nku gwarancji wobec Bank </w:t>
      </w:r>
      <w:r w:rsidR="00D07A6A">
        <w:rPr>
          <w:rFonts w:ascii="Times New Roman" w:eastAsia="Times New Roman" w:hAnsi="Times New Roman" w:cs="Times New Roman"/>
          <w:sz w:val="20"/>
        </w:rPr>
        <w:t xml:space="preserve">Rumia </w:t>
      </w:r>
      <w:r w:rsidR="008D395F" w:rsidRPr="000B35CB">
        <w:rPr>
          <w:rFonts w:ascii="Times New Roman" w:eastAsia="Times New Roman" w:hAnsi="Times New Roman" w:cs="Times New Roman"/>
          <w:sz w:val="20"/>
        </w:rPr>
        <w:t>Spółdzielcz</w:t>
      </w:r>
      <w:r w:rsidR="00D07A6A">
        <w:rPr>
          <w:rFonts w:ascii="Times New Roman" w:eastAsia="Times New Roman" w:hAnsi="Times New Roman" w:cs="Times New Roman"/>
          <w:sz w:val="20"/>
        </w:rPr>
        <w:t>y</w:t>
      </w:r>
      <w:r w:rsidR="008D395F" w:rsidRPr="000B35CB">
        <w:rPr>
          <w:rFonts w:ascii="Times New Roman" w:eastAsia="Times New Roman" w:hAnsi="Times New Roman" w:cs="Times New Roman"/>
          <w:sz w:val="20"/>
        </w:rPr>
        <w:t xml:space="preserve"> 84-230 Rumia ul. Morska 21</w:t>
      </w:r>
      <w:r w:rsidRPr="000B35CB">
        <w:rPr>
          <w:rFonts w:ascii="Times New Roman" w:eastAsia="Times New Roman" w:hAnsi="Times New Roman" w:cs="Times New Roman"/>
          <w:sz w:val="20"/>
        </w:rPr>
        <w:t xml:space="preserve">, </w:t>
      </w:r>
    </w:p>
    <w:p w14:paraId="5641865E"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 przypadku rachunku powierniczego deponentem (uprawnionym do środków gwarantowanych) jest każdy z powierzających, w granicach wynikających z jego udziału w kwocie zgromadzonej na tym rachunku, a w granicach pozostałej kwoty na rachunku prawo do środków gwarantowanych ma powiernik, </w:t>
      </w:r>
    </w:p>
    <w:p w14:paraId="2ACC9A18"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limit gwarancyjny przypadający na jednego deponenta to równowartość w złotych 100 000 euro; w przypadkach określonych w art. 24 ust. 3 i 4 ustawy z dnia 10 czerwca 2016 r. o Bankowym Funduszu Gwarancyjnym, systemie gwarantowania depozytów oraz przymusowej restrukturyzacji, środki deponenta, w terminie 3 miesięcy od dnia ich wpływu na rachunek, objęte są gwarancjami ponad równowartość w złotych 100 000 euro, </w:t>
      </w:r>
    </w:p>
    <w:p w14:paraId="06404B50"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podstawą wyliczenia kwoty środków gwarantowanych należnej deponentowi jest suma wszystkich podlegających ochronie należności tego deponenta od banku lub kasy, w tym należności z tytułu środków zgromadzonych na jego rachunkach osobistych i z tytułu jego udziału w środkach zgromadzonych na rachunku powierniczym, </w:t>
      </w:r>
    </w:p>
    <w:p w14:paraId="6B95DF34" w14:textId="77777777" w:rsidR="001E391E" w:rsidRPr="000B35CB" w:rsidRDefault="00F93B2D">
      <w:pPr>
        <w:numPr>
          <w:ilvl w:val="0"/>
          <w:numId w:val="2"/>
        </w:numPr>
        <w:pBdr>
          <w:left w:val="single" w:sz="4" w:space="0" w:color="000000"/>
          <w:bottom w:val="single" w:sz="4" w:space="0" w:color="000000"/>
          <w:right w:val="single" w:sz="4" w:space="0" w:color="000000"/>
        </w:pBdr>
        <w:spacing w:after="26"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 co do zasady – następuje w terminie 7 dni roboczych od dnia spełnienia warunku gwarancji wobec banku lub kasy, </w:t>
      </w:r>
    </w:p>
    <w:p w14:paraId="6FA0AEFF" w14:textId="77777777" w:rsidR="001E391E" w:rsidRPr="000B35CB" w:rsidRDefault="00F93B2D">
      <w:pPr>
        <w:numPr>
          <w:ilvl w:val="0"/>
          <w:numId w:val="2"/>
        </w:numPr>
        <w:pBdr>
          <w:left w:val="single" w:sz="4" w:space="0" w:color="000000"/>
          <w:bottom w:val="single" w:sz="4" w:space="0" w:color="000000"/>
          <w:right w:val="single" w:sz="4" w:space="0" w:color="000000"/>
        </w:pBdr>
        <w:spacing w:after="1" w:line="262"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 xml:space="preserve">wypłata środków gwarantowanych jest dokonywana w złotych, </w:t>
      </w:r>
    </w:p>
    <w:p w14:paraId="02665611" w14:textId="77777777" w:rsidR="001E391E" w:rsidRPr="000B35CB" w:rsidRDefault="008D395F">
      <w:pPr>
        <w:numPr>
          <w:ilvl w:val="0"/>
          <w:numId w:val="2"/>
        </w:numPr>
        <w:pBdr>
          <w:left w:val="single" w:sz="4" w:space="0" w:color="000000"/>
          <w:bottom w:val="single" w:sz="4" w:space="0" w:color="000000"/>
          <w:right w:val="single" w:sz="4" w:space="0" w:color="000000"/>
        </w:pBdr>
        <w:spacing w:after="1" w:line="356" w:lineRule="auto"/>
        <w:ind w:right="1267" w:hanging="457"/>
        <w:jc w:val="both"/>
        <w:rPr>
          <w:rFonts w:ascii="Times New Roman" w:hAnsi="Times New Roman" w:cs="Times New Roman"/>
        </w:rPr>
      </w:pPr>
      <w:r w:rsidRPr="000B35CB">
        <w:rPr>
          <w:rFonts w:ascii="Times New Roman" w:eastAsia="Times New Roman" w:hAnsi="Times New Roman" w:cs="Times New Roman"/>
          <w:sz w:val="20"/>
        </w:rPr>
        <w:t>Zjednoczony Bank Spółdzielczy</w:t>
      </w:r>
      <w:r w:rsidR="00F93B2D" w:rsidRPr="000B35CB">
        <w:rPr>
          <w:rFonts w:ascii="Times New Roman" w:eastAsia="Times New Roman" w:hAnsi="Times New Roman" w:cs="Times New Roman"/>
          <w:sz w:val="20"/>
        </w:rPr>
        <w:t xml:space="preserve"> korzysta także z następujących znaków towarow</w:t>
      </w:r>
      <w:r w:rsidRPr="000B35CB">
        <w:rPr>
          <w:rFonts w:ascii="Times New Roman" w:eastAsia="Times New Roman" w:hAnsi="Times New Roman" w:cs="Times New Roman"/>
          <w:sz w:val="20"/>
        </w:rPr>
        <w:t>ych: nie dotyczy</w:t>
      </w:r>
      <w:r w:rsidR="00F93B2D" w:rsidRPr="000B35CB">
        <w:rPr>
          <w:rFonts w:ascii="Times New Roman" w:eastAsia="Times New Roman" w:hAnsi="Times New Roman" w:cs="Times New Roman"/>
          <w:sz w:val="20"/>
        </w:rPr>
        <w:t xml:space="preserve"> </w:t>
      </w:r>
    </w:p>
    <w:p w14:paraId="2B006D2B" w14:textId="77777777" w:rsidR="001E391E" w:rsidRPr="000B35CB" w:rsidRDefault="00F93B2D">
      <w:pPr>
        <w:pBdr>
          <w:left w:val="single" w:sz="4" w:space="0" w:color="000000"/>
          <w:bottom w:val="single" w:sz="4" w:space="0" w:color="000000"/>
          <w:right w:val="single" w:sz="4" w:space="0" w:color="000000"/>
        </w:pBdr>
        <w:spacing w:after="95"/>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4A68DDCB" w14:textId="77777777" w:rsidR="001E391E" w:rsidRPr="000B35CB" w:rsidRDefault="00F93B2D">
      <w:pPr>
        <w:pBdr>
          <w:left w:val="single" w:sz="4" w:space="0" w:color="000000"/>
          <w:bottom w:val="single" w:sz="4" w:space="0" w:color="000000"/>
          <w:right w:val="single" w:sz="4" w:space="0" w:color="000000"/>
        </w:pBdr>
        <w:spacing w:after="1" w:line="356"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Dalsze informacje na temat systemu gwarantowania depozytów można uzyskać na stronie internetowej Bankowego Funduszu Gwarancyjnego: https://www.bfg.pl/. </w:t>
      </w:r>
    </w:p>
    <w:p w14:paraId="3411970E"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21DCB38D" w14:textId="77777777" w:rsidR="001E391E" w:rsidRPr="000B35CB" w:rsidRDefault="00F93B2D">
      <w:pPr>
        <w:pBdr>
          <w:left w:val="single" w:sz="4" w:space="0" w:color="000000"/>
          <w:bottom w:val="single" w:sz="4" w:space="0" w:color="000000"/>
          <w:right w:val="single" w:sz="4" w:space="0" w:color="000000"/>
        </w:pBdr>
        <w:spacing w:after="1"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Informacja zamieszczana w przypadku zawarcia umowy mieszkaniowego rachunku powierniczego z oddziałem instytucji kredytowej w rozumieniu art. 4 ust. 1 pkt 18 ustawy z dnia 29 sierpnia 1997 r. – Prawo bankowe (Dz. U. z 2022 r. poz. 2324, 2339, 2640 i 2707 oraz z 2023 r. poz. 180, 825, 996, 1059, 1394, 1407, 1723 i 1843). </w:t>
      </w:r>
    </w:p>
    <w:p w14:paraId="2AE0FC4B" w14:textId="77777777" w:rsidR="001E391E" w:rsidRPr="000B35CB" w:rsidRDefault="00F93B2D">
      <w:pPr>
        <w:pBdr>
          <w:left w:val="single" w:sz="4" w:space="0" w:color="000000"/>
          <w:bottom w:val="single" w:sz="4" w:space="0" w:color="000000"/>
          <w:right w:val="single" w:sz="4" w:space="0" w:color="000000"/>
        </w:pBdr>
        <w:spacing w:after="94"/>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143B9B72" w14:textId="77777777" w:rsidR="001E391E" w:rsidRPr="000B35CB" w:rsidRDefault="00F93B2D">
      <w:pPr>
        <w:pBdr>
          <w:left w:val="single" w:sz="4" w:space="0" w:color="000000"/>
          <w:bottom w:val="single" w:sz="4" w:space="0" w:color="000000"/>
          <w:right w:val="single" w:sz="4" w:space="0" w:color="000000"/>
        </w:pBdr>
        <w:spacing w:after="105" w:line="357" w:lineRule="auto"/>
        <w:ind w:left="108" w:right="1267" w:hanging="10"/>
        <w:jc w:val="both"/>
        <w:rPr>
          <w:rFonts w:ascii="Times New Roman" w:hAnsi="Times New Roman" w:cs="Times New Roman"/>
        </w:rPr>
      </w:pPr>
      <w:r w:rsidRPr="000B35CB">
        <w:rPr>
          <w:rFonts w:ascii="Times New Roman" w:eastAsia="Times New Roman" w:hAnsi="Times New Roman" w:cs="Times New Roman"/>
          <w:sz w:val="20"/>
        </w:rPr>
        <w:t xml:space="preserve">Oddział instytucji kredytowej w rozumieniu art. 4 ust. 1 pkt 18 ustawy z dnia 29 sierpnia 1997 r. – Prawo bankowe jest objęty systemem gwarantowania państwa macierzystego, co oznacza, że nie mają do niego zastosowania przepisy ustawy z dnia 10 czerwca 2016 r. o Bankowym Funduszu Gwarancyjnym, systemie gwarantowania depozytów oraz przymusowej restrukturyzacji. </w:t>
      </w:r>
    </w:p>
    <w:p w14:paraId="4DC721DB" w14:textId="77777777" w:rsidR="001E391E" w:rsidRPr="000B35CB" w:rsidRDefault="00F93B2D">
      <w:pPr>
        <w:pBdr>
          <w:left w:val="single" w:sz="4" w:space="0" w:color="000000"/>
          <w:bottom w:val="single" w:sz="4" w:space="0" w:color="000000"/>
          <w:right w:val="single" w:sz="4" w:space="0" w:color="000000"/>
        </w:pBdr>
        <w:spacing w:after="92"/>
        <w:ind w:left="98" w:right="1267"/>
        <w:rPr>
          <w:rFonts w:ascii="Times New Roman" w:hAnsi="Times New Roman" w:cs="Times New Roman"/>
        </w:rPr>
      </w:pPr>
      <w:r w:rsidRPr="000B35CB">
        <w:rPr>
          <w:rFonts w:ascii="Times New Roman" w:eastAsia="Times New Roman" w:hAnsi="Times New Roman" w:cs="Times New Roman"/>
          <w:sz w:val="20"/>
        </w:rPr>
        <w:t xml:space="preserve"> </w:t>
      </w:r>
    </w:p>
    <w:p w14:paraId="6B6AA64C"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p>
    <w:p w14:paraId="757AA658" w14:textId="77777777" w:rsidR="001E391E" w:rsidRPr="000B35CB" w:rsidRDefault="00F93B2D">
      <w:pPr>
        <w:spacing w:after="0"/>
        <w:rPr>
          <w:rFonts w:ascii="Times New Roman" w:hAnsi="Times New Roman" w:cs="Times New Roman"/>
        </w:rPr>
      </w:pPr>
      <w:r w:rsidRPr="000B35CB">
        <w:rPr>
          <w:rFonts w:ascii="Times New Roman" w:eastAsia="Times New Roman" w:hAnsi="Times New Roman" w:cs="Times New Roman"/>
          <w:sz w:val="20"/>
        </w:rPr>
        <w:t xml:space="preserve"> </w:t>
      </w:r>
      <w:r w:rsidRPr="000B35CB">
        <w:rPr>
          <w:rFonts w:ascii="Times New Roman" w:eastAsia="Times New Roman" w:hAnsi="Times New Roman" w:cs="Times New Roman"/>
          <w:sz w:val="20"/>
        </w:rPr>
        <w:tab/>
        <w:t xml:space="preserve"> </w:t>
      </w:r>
    </w:p>
    <w:p w14:paraId="26A529F5" w14:textId="77777777" w:rsidR="009D23DC" w:rsidRDefault="003D6FFF" w:rsidP="009D23DC">
      <w:pPr>
        <w:tabs>
          <w:tab w:val="left" w:pos="1174"/>
        </w:tabs>
        <w:spacing w:before="74"/>
        <w:jc w:val="center"/>
        <w:rPr>
          <w:rFonts w:ascii="Garamond" w:hAnsi="Garamond"/>
          <w:b/>
          <w:bCs/>
          <w:sz w:val="20"/>
          <w:szCs w:val="20"/>
        </w:rPr>
      </w:pPr>
      <w:r>
        <w:rPr>
          <w:rFonts w:ascii="Times New Roman" w:eastAsia="Times New Roman" w:hAnsi="Times New Roman" w:cs="Times New Roman"/>
          <w:b/>
          <w:sz w:val="20"/>
        </w:rPr>
        <w:br w:type="page"/>
      </w:r>
      <w:r w:rsidR="009D23DC" w:rsidRPr="006A7F7A">
        <w:rPr>
          <w:rFonts w:ascii="Garamond" w:hAnsi="Garamond"/>
          <w:b/>
          <w:bCs/>
          <w:sz w:val="20"/>
          <w:szCs w:val="20"/>
        </w:rPr>
        <w:lastRenderedPageBreak/>
        <w:t>CZĘŚĆ INDYWIDUALNA</w:t>
      </w:r>
    </w:p>
    <w:p w14:paraId="29477253" w14:textId="77777777" w:rsidR="009D23DC" w:rsidRPr="006A7F7A" w:rsidRDefault="009D23DC" w:rsidP="009D23DC">
      <w:pPr>
        <w:tabs>
          <w:tab w:val="left" w:pos="1174"/>
        </w:tabs>
        <w:spacing w:before="74"/>
        <w:jc w:val="center"/>
        <w:rPr>
          <w:rFonts w:ascii="Garamond" w:hAnsi="Garamond"/>
          <w:b/>
          <w:bCs/>
          <w:sz w:val="20"/>
          <w:szCs w:val="20"/>
        </w:rPr>
      </w:pPr>
      <w:r>
        <w:rPr>
          <w:rFonts w:ascii="Garamond" w:hAnsi="Garamond"/>
          <w:b/>
          <w:bCs/>
          <w:sz w:val="20"/>
          <w:szCs w:val="20"/>
        </w:rPr>
        <w:t>LOKAL MIESZKALNY NR ____</w:t>
      </w:r>
    </w:p>
    <w:p w14:paraId="34F99738" w14:textId="77777777" w:rsidR="009D23DC" w:rsidRPr="00B01D1A" w:rsidRDefault="009D23DC" w:rsidP="009D23DC">
      <w:pPr>
        <w:pStyle w:val="Tekstpodstawowy"/>
        <w:spacing w:before="10"/>
        <w:rPr>
          <w:rFonts w:ascii="Garamond" w:hAnsi="Garamond"/>
          <w:b/>
        </w:rPr>
      </w:pPr>
    </w:p>
    <w:tbl>
      <w:tblPr>
        <w:tblStyle w:val="TableNormal"/>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76"/>
        <w:gridCol w:w="3070"/>
        <w:gridCol w:w="3707"/>
      </w:tblGrid>
      <w:tr w:rsidR="009D23DC" w:rsidRPr="00B01D1A" w14:paraId="3518655F" w14:textId="77777777" w:rsidTr="006D21E9">
        <w:trPr>
          <w:trHeight w:val="748"/>
        </w:trPr>
        <w:tc>
          <w:tcPr>
            <w:tcW w:w="3176" w:type="dxa"/>
            <w:shd w:val="clear" w:color="auto" w:fill="F1F1F1"/>
          </w:tcPr>
          <w:p w14:paraId="662B1A9B" w14:textId="77777777" w:rsidR="009D23DC" w:rsidRPr="00B01D1A" w:rsidRDefault="009D23DC" w:rsidP="006D21E9">
            <w:pPr>
              <w:pStyle w:val="TableParagraph"/>
              <w:spacing w:before="137"/>
              <w:ind w:left="107" w:right="534"/>
              <w:rPr>
                <w:rFonts w:ascii="Garamond" w:hAnsi="Garamond"/>
                <w:sz w:val="20"/>
                <w:szCs w:val="20"/>
              </w:rPr>
            </w:pPr>
            <w:r w:rsidRPr="00B01D1A">
              <w:rPr>
                <w:rFonts w:ascii="Garamond" w:hAnsi="Garamond"/>
                <w:sz w:val="20"/>
                <w:szCs w:val="20"/>
              </w:rPr>
              <w:t xml:space="preserve">Cena lokalu mieszkalnego </w:t>
            </w:r>
          </w:p>
        </w:tc>
        <w:tc>
          <w:tcPr>
            <w:tcW w:w="6777" w:type="dxa"/>
            <w:gridSpan w:val="2"/>
          </w:tcPr>
          <w:p w14:paraId="1EA88F4B" w14:textId="77777777" w:rsidR="009D23DC" w:rsidRDefault="009D23DC" w:rsidP="006D21E9">
            <w:pPr>
              <w:pStyle w:val="TableParagraph"/>
              <w:jc w:val="center"/>
              <w:rPr>
                <w:rFonts w:ascii="Garamond" w:hAnsi="Garamond"/>
                <w:sz w:val="20"/>
                <w:szCs w:val="20"/>
              </w:rPr>
            </w:pPr>
          </w:p>
          <w:p w14:paraId="438DE1B3" w14:textId="12BB88D5"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_________________</w:t>
            </w:r>
            <w:r w:rsidR="002C1A6F">
              <w:rPr>
                <w:rFonts w:ascii="Garamond" w:hAnsi="Garamond"/>
                <w:b/>
                <w:bCs/>
                <w:sz w:val="20"/>
                <w:szCs w:val="20"/>
              </w:rPr>
              <w:t>zł</w:t>
            </w:r>
            <w:r w:rsidR="009D23DC" w:rsidRPr="000D6C0A">
              <w:rPr>
                <w:rFonts w:ascii="Garamond" w:hAnsi="Garamond"/>
                <w:b/>
                <w:bCs/>
                <w:sz w:val="20"/>
                <w:szCs w:val="20"/>
              </w:rPr>
              <w:t xml:space="preserve"> brutto</w:t>
            </w:r>
          </w:p>
        </w:tc>
      </w:tr>
      <w:tr w:rsidR="009D23DC" w:rsidRPr="00B01D1A" w14:paraId="38E894CD" w14:textId="77777777" w:rsidTr="006D21E9">
        <w:trPr>
          <w:trHeight w:val="978"/>
        </w:trPr>
        <w:tc>
          <w:tcPr>
            <w:tcW w:w="3176" w:type="dxa"/>
            <w:shd w:val="clear" w:color="auto" w:fill="F1F1F1"/>
          </w:tcPr>
          <w:p w14:paraId="03F5C315" w14:textId="77777777" w:rsidR="009D23DC" w:rsidRPr="00B01D1A" w:rsidRDefault="009D23DC" w:rsidP="006D21E9">
            <w:pPr>
              <w:pStyle w:val="TableParagraph"/>
              <w:spacing w:before="137"/>
              <w:ind w:left="107" w:right="573"/>
              <w:rPr>
                <w:rFonts w:ascii="Garamond" w:hAnsi="Garamond"/>
                <w:sz w:val="20"/>
                <w:szCs w:val="20"/>
              </w:rPr>
            </w:pPr>
            <w:r w:rsidRPr="00B01D1A">
              <w:rPr>
                <w:rFonts w:ascii="Garamond" w:hAnsi="Garamond"/>
                <w:sz w:val="20"/>
                <w:szCs w:val="20"/>
              </w:rPr>
              <w:t xml:space="preserve">Powierzchnia użytkowa lokalu mieszkalnego </w:t>
            </w:r>
          </w:p>
        </w:tc>
        <w:tc>
          <w:tcPr>
            <w:tcW w:w="6777" w:type="dxa"/>
            <w:gridSpan w:val="2"/>
          </w:tcPr>
          <w:p w14:paraId="0649C0BE" w14:textId="77777777" w:rsidR="009D23DC" w:rsidRDefault="009D23DC" w:rsidP="006D21E9">
            <w:pPr>
              <w:pStyle w:val="TableParagraph"/>
              <w:rPr>
                <w:rFonts w:ascii="Garamond" w:hAnsi="Garamond"/>
                <w:sz w:val="20"/>
                <w:szCs w:val="20"/>
              </w:rPr>
            </w:pPr>
          </w:p>
          <w:p w14:paraId="5673F0C5" w14:textId="7437E94A" w:rsidR="009D23DC" w:rsidRPr="000D6C0A" w:rsidRDefault="00AB6105" w:rsidP="006D21E9">
            <w:pPr>
              <w:pStyle w:val="TableParagraph"/>
              <w:jc w:val="center"/>
              <w:rPr>
                <w:rFonts w:ascii="Garamond" w:hAnsi="Garamond"/>
                <w:b/>
                <w:bCs/>
                <w:sz w:val="20"/>
                <w:szCs w:val="20"/>
              </w:rPr>
            </w:pPr>
            <w:r>
              <w:rPr>
                <w:rFonts w:ascii="Garamond" w:hAnsi="Garamond"/>
                <w:b/>
                <w:bCs/>
                <w:sz w:val="20"/>
                <w:szCs w:val="20"/>
              </w:rPr>
              <w:t>_____________</w:t>
            </w:r>
            <w:r w:rsidR="009D23DC" w:rsidRPr="000D6C0A">
              <w:rPr>
                <w:rFonts w:ascii="Garamond" w:hAnsi="Garamond"/>
                <w:b/>
                <w:bCs/>
                <w:sz w:val="20"/>
                <w:szCs w:val="20"/>
              </w:rPr>
              <w:t>m2</w:t>
            </w:r>
          </w:p>
        </w:tc>
      </w:tr>
      <w:tr w:rsidR="009D23DC" w:rsidRPr="00B01D1A" w14:paraId="41ADAB67" w14:textId="77777777" w:rsidTr="006D21E9">
        <w:trPr>
          <w:trHeight w:val="976"/>
        </w:trPr>
        <w:tc>
          <w:tcPr>
            <w:tcW w:w="3176" w:type="dxa"/>
            <w:shd w:val="clear" w:color="auto" w:fill="F1F1F1"/>
          </w:tcPr>
          <w:p w14:paraId="4DA15124" w14:textId="77777777" w:rsidR="009D23DC" w:rsidRPr="009D23DC" w:rsidRDefault="009D23DC" w:rsidP="006D21E9">
            <w:pPr>
              <w:pStyle w:val="TableParagraph"/>
              <w:spacing w:before="137"/>
              <w:ind w:left="107" w:right="458"/>
              <w:jc w:val="both"/>
              <w:rPr>
                <w:rFonts w:ascii="Garamond" w:hAnsi="Garamond"/>
                <w:sz w:val="20"/>
                <w:szCs w:val="20"/>
                <w:lang w:val="pl-PL"/>
              </w:rPr>
            </w:pPr>
            <w:r w:rsidRPr="009D23DC">
              <w:rPr>
                <w:rFonts w:ascii="Garamond" w:hAnsi="Garamond"/>
                <w:sz w:val="20"/>
                <w:szCs w:val="20"/>
                <w:lang w:val="pl-PL"/>
              </w:rPr>
              <w:t>Cena m</w:t>
            </w:r>
            <w:r w:rsidRPr="009D23DC">
              <w:rPr>
                <w:rFonts w:ascii="Garamond" w:hAnsi="Garamond"/>
                <w:sz w:val="20"/>
                <w:szCs w:val="20"/>
                <w:vertAlign w:val="superscript"/>
                <w:lang w:val="pl-PL"/>
              </w:rPr>
              <w:t>2</w:t>
            </w:r>
            <w:r w:rsidRPr="009D23DC">
              <w:rPr>
                <w:rFonts w:ascii="Garamond" w:hAnsi="Garamond"/>
                <w:sz w:val="20"/>
                <w:szCs w:val="20"/>
                <w:lang w:val="pl-PL"/>
              </w:rPr>
              <w:t xml:space="preserve"> powierzchni</w:t>
            </w:r>
            <w:r w:rsidRPr="009D23DC">
              <w:rPr>
                <w:rFonts w:ascii="Garamond" w:hAnsi="Garamond"/>
                <w:spacing w:val="-12"/>
                <w:sz w:val="20"/>
                <w:szCs w:val="20"/>
                <w:lang w:val="pl-PL"/>
              </w:rPr>
              <w:t xml:space="preserve"> </w:t>
            </w:r>
            <w:r w:rsidRPr="009D23DC">
              <w:rPr>
                <w:rFonts w:ascii="Garamond" w:hAnsi="Garamond"/>
                <w:sz w:val="20"/>
                <w:szCs w:val="20"/>
                <w:lang w:val="pl-PL"/>
              </w:rPr>
              <w:t xml:space="preserve">użytkowej lokalu mieszkalnego </w:t>
            </w:r>
          </w:p>
        </w:tc>
        <w:tc>
          <w:tcPr>
            <w:tcW w:w="6777" w:type="dxa"/>
            <w:gridSpan w:val="2"/>
          </w:tcPr>
          <w:p w14:paraId="40B2B5A8" w14:textId="77777777" w:rsidR="009D23DC" w:rsidRPr="009D23DC" w:rsidRDefault="009D23DC" w:rsidP="006D21E9">
            <w:pPr>
              <w:pStyle w:val="TableParagraph"/>
              <w:jc w:val="center"/>
              <w:rPr>
                <w:rFonts w:ascii="Garamond" w:hAnsi="Garamond"/>
                <w:sz w:val="20"/>
                <w:szCs w:val="20"/>
                <w:lang w:val="pl-PL"/>
              </w:rPr>
            </w:pPr>
          </w:p>
          <w:p w14:paraId="22EFD73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CENA M2 POWIERZCHNI UŻYTKOWEJ:</w:t>
            </w:r>
          </w:p>
          <w:p w14:paraId="6620CD2B" w14:textId="77777777" w:rsidR="009D23DC" w:rsidRPr="009D23DC" w:rsidRDefault="009D23DC" w:rsidP="006D21E9">
            <w:pPr>
              <w:pStyle w:val="TableParagraph"/>
              <w:jc w:val="center"/>
              <w:rPr>
                <w:rFonts w:ascii="Garamond" w:hAnsi="Garamond"/>
                <w:sz w:val="20"/>
                <w:szCs w:val="20"/>
                <w:lang w:val="pl-PL"/>
              </w:rPr>
            </w:pPr>
          </w:p>
          <w:p w14:paraId="136BE98D" w14:textId="11975C6D" w:rsidR="009D23DC" w:rsidRPr="009D23DC" w:rsidRDefault="00AB6105" w:rsidP="006D21E9">
            <w:pPr>
              <w:pStyle w:val="TableParagraph"/>
              <w:jc w:val="center"/>
              <w:rPr>
                <w:rFonts w:ascii="Garamond" w:hAnsi="Garamond"/>
                <w:b/>
                <w:bCs/>
                <w:sz w:val="20"/>
                <w:szCs w:val="20"/>
                <w:lang w:val="pl-PL"/>
              </w:rPr>
            </w:pPr>
            <w:r>
              <w:rPr>
                <w:rFonts w:ascii="Garamond" w:hAnsi="Garamond"/>
                <w:b/>
                <w:bCs/>
                <w:sz w:val="20"/>
                <w:szCs w:val="20"/>
                <w:lang w:val="pl-PL"/>
              </w:rPr>
              <w:t>_________________</w:t>
            </w:r>
            <w:r w:rsidR="008B315D">
              <w:rPr>
                <w:rFonts w:ascii="Garamond" w:hAnsi="Garamond"/>
                <w:b/>
                <w:bCs/>
                <w:sz w:val="20"/>
                <w:szCs w:val="20"/>
                <w:lang w:val="pl-PL"/>
              </w:rPr>
              <w:t>zł</w:t>
            </w:r>
            <w:r w:rsidR="009D23DC" w:rsidRPr="009D23DC">
              <w:rPr>
                <w:rFonts w:ascii="Garamond" w:hAnsi="Garamond"/>
                <w:b/>
                <w:bCs/>
                <w:sz w:val="20"/>
                <w:szCs w:val="20"/>
                <w:lang w:val="pl-PL"/>
              </w:rPr>
              <w:t xml:space="preserve"> brutto</w:t>
            </w:r>
          </w:p>
          <w:p w14:paraId="2DEB948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5E387E3" w14:textId="77777777" w:rsidTr="006D21E9">
        <w:trPr>
          <w:trHeight w:val="2545"/>
        </w:trPr>
        <w:tc>
          <w:tcPr>
            <w:tcW w:w="3176" w:type="dxa"/>
            <w:shd w:val="clear" w:color="auto" w:fill="F1F1F1"/>
          </w:tcPr>
          <w:p w14:paraId="3E955646"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nieruchomości wynikającego z umowy deweloperskiej lub jednej z umów, o których mowa w art. 2 ust. 1 pkt 2, 3 lub 5 lub ust. 2 ustawy z dnia 20 maja 2021 r. o ochronie praw nabywcy lokalu mieszkalnego lub domu jednorodzinnego oraz Deweloperskim Funduszu Gwarancyjnym</w:t>
            </w:r>
          </w:p>
        </w:tc>
        <w:tc>
          <w:tcPr>
            <w:tcW w:w="6777" w:type="dxa"/>
            <w:gridSpan w:val="2"/>
          </w:tcPr>
          <w:p w14:paraId="021B9CB1" w14:textId="77777777" w:rsidR="009D23DC" w:rsidRPr="009D23DC" w:rsidRDefault="009D23DC" w:rsidP="006D21E9">
            <w:pPr>
              <w:pStyle w:val="TableParagraph"/>
              <w:rPr>
                <w:rFonts w:ascii="Garamond" w:hAnsi="Garamond"/>
                <w:sz w:val="20"/>
                <w:szCs w:val="20"/>
                <w:lang w:val="pl-PL"/>
              </w:rPr>
            </w:pPr>
          </w:p>
          <w:p w14:paraId="7856DCEF" w14:textId="77777777" w:rsidR="009D23DC" w:rsidRPr="009D23DC" w:rsidRDefault="009D23DC" w:rsidP="006D21E9">
            <w:pPr>
              <w:pStyle w:val="TableParagraph"/>
              <w:rPr>
                <w:rFonts w:ascii="Garamond" w:hAnsi="Garamond"/>
                <w:sz w:val="20"/>
                <w:szCs w:val="20"/>
                <w:lang w:val="pl-PL"/>
              </w:rPr>
            </w:pPr>
          </w:p>
          <w:p w14:paraId="3766A43A" w14:textId="77777777" w:rsidR="009D23DC" w:rsidRPr="009D23DC" w:rsidRDefault="009D23DC" w:rsidP="006D21E9">
            <w:pPr>
              <w:pStyle w:val="TableParagraph"/>
              <w:rPr>
                <w:rFonts w:ascii="Garamond" w:hAnsi="Garamond"/>
                <w:sz w:val="20"/>
                <w:szCs w:val="20"/>
                <w:lang w:val="pl-PL"/>
              </w:rPr>
            </w:pPr>
          </w:p>
          <w:p w14:paraId="77B72919" w14:textId="77777777" w:rsidR="009D23DC" w:rsidRPr="009D23DC" w:rsidRDefault="009D23DC" w:rsidP="006D21E9">
            <w:pPr>
              <w:pStyle w:val="TableParagraph"/>
              <w:rPr>
                <w:rFonts w:ascii="Garamond" w:hAnsi="Garamond"/>
                <w:sz w:val="20"/>
                <w:szCs w:val="20"/>
                <w:lang w:val="pl-PL"/>
              </w:rPr>
            </w:pPr>
          </w:p>
          <w:p w14:paraId="48B090BA"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PRZENIESIENIE WŁASNOŚCI PLANOWANE W TERMINIE</w:t>
            </w:r>
          </w:p>
          <w:p w14:paraId="38AD1819" w14:textId="77777777" w:rsidR="009D23DC" w:rsidRPr="009D23DC" w:rsidRDefault="009D23DC" w:rsidP="006D21E9">
            <w:pPr>
              <w:pStyle w:val="TableParagraph"/>
              <w:jc w:val="center"/>
              <w:rPr>
                <w:rFonts w:ascii="Garamond" w:hAnsi="Garamond"/>
                <w:sz w:val="20"/>
                <w:szCs w:val="20"/>
                <w:lang w:val="pl-PL"/>
              </w:rPr>
            </w:pPr>
          </w:p>
          <w:p w14:paraId="63823977" w14:textId="03BBCDD8"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 xml:space="preserve">DO DNIA </w:t>
            </w:r>
            <w:r w:rsidR="00543D29">
              <w:rPr>
                <w:rFonts w:ascii="Garamond" w:hAnsi="Garamond"/>
                <w:b/>
                <w:bCs/>
                <w:sz w:val="20"/>
                <w:szCs w:val="20"/>
                <w:lang w:val="pl-PL"/>
              </w:rPr>
              <w:t>31</w:t>
            </w:r>
            <w:r w:rsidR="004E723F">
              <w:rPr>
                <w:rFonts w:ascii="Garamond" w:hAnsi="Garamond"/>
                <w:b/>
                <w:bCs/>
                <w:sz w:val="20"/>
                <w:szCs w:val="20"/>
                <w:lang w:val="pl-PL"/>
              </w:rPr>
              <w:t xml:space="preserve"> </w:t>
            </w:r>
            <w:r w:rsidR="00543D29">
              <w:rPr>
                <w:rFonts w:ascii="Garamond" w:hAnsi="Garamond"/>
                <w:b/>
                <w:bCs/>
                <w:sz w:val="20"/>
                <w:szCs w:val="20"/>
                <w:lang w:val="pl-PL"/>
              </w:rPr>
              <w:t xml:space="preserve">GRUDNIA </w:t>
            </w:r>
            <w:r w:rsidRPr="009D23DC">
              <w:rPr>
                <w:rFonts w:ascii="Garamond" w:hAnsi="Garamond"/>
                <w:b/>
                <w:bCs/>
                <w:sz w:val="20"/>
                <w:szCs w:val="20"/>
                <w:lang w:val="pl-PL"/>
              </w:rPr>
              <w:t>202</w:t>
            </w:r>
            <w:r w:rsidR="004E723F">
              <w:rPr>
                <w:rFonts w:ascii="Garamond" w:hAnsi="Garamond"/>
                <w:b/>
                <w:bCs/>
                <w:sz w:val="20"/>
                <w:szCs w:val="20"/>
                <w:lang w:val="pl-PL"/>
              </w:rPr>
              <w:t>4</w:t>
            </w:r>
            <w:r w:rsidRPr="009D23DC">
              <w:rPr>
                <w:rFonts w:ascii="Garamond" w:hAnsi="Garamond"/>
                <w:b/>
                <w:bCs/>
                <w:sz w:val="20"/>
                <w:szCs w:val="20"/>
                <w:lang w:val="pl-PL"/>
              </w:rPr>
              <w:t xml:space="preserve"> ROKU</w:t>
            </w:r>
          </w:p>
        </w:tc>
      </w:tr>
      <w:tr w:rsidR="009D23DC" w:rsidRPr="00B01D1A" w14:paraId="0432F71C" w14:textId="77777777" w:rsidTr="006D21E9">
        <w:trPr>
          <w:trHeight w:val="532"/>
        </w:trPr>
        <w:tc>
          <w:tcPr>
            <w:tcW w:w="3176" w:type="dxa"/>
            <w:vMerge w:val="restart"/>
            <w:shd w:val="clear" w:color="auto" w:fill="F1F1F1"/>
          </w:tcPr>
          <w:p w14:paraId="54E0DA64" w14:textId="77777777" w:rsidR="009D23DC" w:rsidRPr="009D23DC" w:rsidRDefault="009D23DC" w:rsidP="006D21E9">
            <w:pPr>
              <w:pStyle w:val="TableParagraph"/>
              <w:spacing w:before="137"/>
              <w:ind w:left="107" w:right="162"/>
              <w:rPr>
                <w:rFonts w:ascii="Garamond" w:hAnsi="Garamond"/>
                <w:sz w:val="20"/>
                <w:szCs w:val="20"/>
                <w:lang w:val="pl-PL"/>
              </w:rPr>
            </w:pPr>
            <w:r w:rsidRPr="009D23DC">
              <w:rPr>
                <w:rFonts w:ascii="Garamond" w:hAnsi="Garamond"/>
                <w:sz w:val="20"/>
                <w:szCs w:val="20"/>
                <w:lang w:val="pl-PL"/>
              </w:rPr>
              <w:t>Określenie położenia oraz istotnych cech domu jednorodzinnego albo budynku, w którym ma znajdować się lokal mieszkalny będący przedmiotem umowy rezerwacyjnej albo umowy deweloperskiej lub</w:t>
            </w:r>
          </w:p>
          <w:p w14:paraId="512720BE" w14:textId="77777777" w:rsidR="009D23DC" w:rsidRPr="009D23DC" w:rsidRDefault="009D23DC" w:rsidP="006D21E9">
            <w:pPr>
              <w:pStyle w:val="TableParagraph"/>
              <w:ind w:left="107" w:right="461"/>
              <w:rPr>
                <w:rFonts w:ascii="Garamond" w:hAnsi="Garamond"/>
                <w:sz w:val="20"/>
                <w:szCs w:val="20"/>
                <w:lang w:val="pl-PL"/>
              </w:rPr>
            </w:pPr>
            <w:r w:rsidRPr="009D23DC">
              <w:rPr>
                <w:rFonts w:ascii="Garamond" w:hAnsi="Garamond"/>
                <w:sz w:val="20"/>
                <w:szCs w:val="20"/>
                <w:lang w:val="pl-PL"/>
              </w:rPr>
              <w:t>jednej z umów, o których mowa w art. 2 ust. 1 pkt 2, 3 lub 5 lub</w:t>
            </w:r>
          </w:p>
          <w:p w14:paraId="652000DF" w14:textId="77777777" w:rsidR="009D23DC" w:rsidRPr="009D23DC" w:rsidRDefault="009D23DC" w:rsidP="006D21E9">
            <w:pPr>
              <w:pStyle w:val="TableParagraph"/>
              <w:spacing w:before="1"/>
              <w:ind w:left="107" w:right="150"/>
              <w:rPr>
                <w:rFonts w:ascii="Garamond" w:hAnsi="Garamond"/>
                <w:sz w:val="20"/>
                <w:szCs w:val="20"/>
                <w:lang w:val="pl-PL"/>
              </w:rPr>
            </w:pPr>
            <w:r w:rsidRPr="009D23DC">
              <w:rPr>
                <w:rFonts w:ascii="Garamond" w:hAnsi="Garamond"/>
                <w:sz w:val="20"/>
                <w:szCs w:val="20"/>
                <w:lang w:val="pl-PL"/>
              </w:rPr>
              <w:t>ust. 2 ustawy z dnia 20 maja 2021 r. o ochronie praw nabywcy lokalu mieszkalnego lub domu jednorodzinnego oraz Deweloperskim Funduszu Gwarancyjnym</w:t>
            </w:r>
          </w:p>
        </w:tc>
        <w:tc>
          <w:tcPr>
            <w:tcW w:w="3070" w:type="dxa"/>
          </w:tcPr>
          <w:p w14:paraId="17CE61C7"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kondygnacji</w:t>
            </w:r>
          </w:p>
        </w:tc>
        <w:tc>
          <w:tcPr>
            <w:tcW w:w="3707" w:type="dxa"/>
          </w:tcPr>
          <w:p w14:paraId="6389BEF2" w14:textId="77777777" w:rsidR="009D23DC" w:rsidRDefault="009D23DC" w:rsidP="006D21E9">
            <w:pPr>
              <w:pStyle w:val="TableParagraph"/>
              <w:jc w:val="center"/>
              <w:rPr>
                <w:rFonts w:ascii="Garamond" w:hAnsi="Garamond"/>
                <w:sz w:val="20"/>
                <w:szCs w:val="20"/>
              </w:rPr>
            </w:pPr>
          </w:p>
          <w:p w14:paraId="366F37D6" w14:textId="6636A014" w:rsidR="009D23DC" w:rsidRDefault="00F51F9A" w:rsidP="00F51F9A">
            <w:pPr>
              <w:pStyle w:val="TableParagraph"/>
              <w:tabs>
                <w:tab w:val="center" w:pos="1848"/>
                <w:tab w:val="left" w:pos="2265"/>
              </w:tabs>
              <w:rPr>
                <w:rFonts w:ascii="Garamond" w:hAnsi="Garamond"/>
                <w:sz w:val="20"/>
                <w:szCs w:val="20"/>
              </w:rPr>
            </w:pPr>
            <w:r>
              <w:rPr>
                <w:rFonts w:ascii="Garamond" w:hAnsi="Garamond"/>
                <w:sz w:val="20"/>
                <w:szCs w:val="20"/>
              </w:rPr>
              <w:tab/>
              <w:t>2+PODDASZE/STRYCH</w:t>
            </w:r>
          </w:p>
          <w:p w14:paraId="63BDD220" w14:textId="77777777" w:rsidR="009D23DC" w:rsidRPr="00B01D1A" w:rsidRDefault="009D23DC" w:rsidP="006D21E9">
            <w:pPr>
              <w:pStyle w:val="TableParagraph"/>
              <w:jc w:val="center"/>
              <w:rPr>
                <w:rFonts w:ascii="Garamond" w:hAnsi="Garamond"/>
                <w:sz w:val="20"/>
                <w:szCs w:val="20"/>
              </w:rPr>
            </w:pPr>
          </w:p>
        </w:tc>
      </w:tr>
      <w:tr w:rsidR="009D23DC" w:rsidRPr="00B01D1A" w14:paraId="3E778A7F" w14:textId="77777777" w:rsidTr="006D21E9">
        <w:trPr>
          <w:trHeight w:val="532"/>
        </w:trPr>
        <w:tc>
          <w:tcPr>
            <w:tcW w:w="3176" w:type="dxa"/>
            <w:vMerge/>
            <w:tcBorders>
              <w:top w:val="nil"/>
            </w:tcBorders>
            <w:shd w:val="clear" w:color="auto" w:fill="F1F1F1"/>
          </w:tcPr>
          <w:p w14:paraId="323EACB6" w14:textId="77777777" w:rsidR="009D23DC" w:rsidRPr="00B01D1A" w:rsidRDefault="009D23DC" w:rsidP="006D21E9">
            <w:pPr>
              <w:rPr>
                <w:rFonts w:ascii="Garamond" w:hAnsi="Garamond"/>
                <w:sz w:val="20"/>
                <w:szCs w:val="20"/>
              </w:rPr>
            </w:pPr>
          </w:p>
        </w:tc>
        <w:tc>
          <w:tcPr>
            <w:tcW w:w="3070" w:type="dxa"/>
          </w:tcPr>
          <w:p w14:paraId="29749D28"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Technologia wykonania</w:t>
            </w:r>
          </w:p>
        </w:tc>
        <w:tc>
          <w:tcPr>
            <w:tcW w:w="3707" w:type="dxa"/>
          </w:tcPr>
          <w:p w14:paraId="79BDD59A" w14:textId="77777777" w:rsidR="009D23DC" w:rsidRDefault="009D23DC" w:rsidP="006D21E9">
            <w:pPr>
              <w:pStyle w:val="TableParagraph"/>
              <w:jc w:val="center"/>
              <w:rPr>
                <w:rFonts w:ascii="Garamond" w:hAnsi="Garamond"/>
                <w:sz w:val="20"/>
                <w:szCs w:val="20"/>
              </w:rPr>
            </w:pPr>
          </w:p>
          <w:p w14:paraId="02B87F7E" w14:textId="77777777" w:rsidR="009D23DC" w:rsidRDefault="009D23DC" w:rsidP="006D21E9">
            <w:pPr>
              <w:pStyle w:val="TableParagraph"/>
              <w:jc w:val="center"/>
              <w:rPr>
                <w:rFonts w:ascii="Garamond" w:hAnsi="Garamond"/>
                <w:sz w:val="20"/>
                <w:szCs w:val="20"/>
              </w:rPr>
            </w:pPr>
            <w:r>
              <w:rPr>
                <w:rFonts w:ascii="Garamond" w:hAnsi="Garamond"/>
                <w:sz w:val="20"/>
                <w:szCs w:val="20"/>
              </w:rPr>
              <w:t>TRADYCYJNA</w:t>
            </w:r>
          </w:p>
          <w:p w14:paraId="7AFFB2B4" w14:textId="77777777" w:rsidR="009D23DC" w:rsidRPr="00B01D1A" w:rsidRDefault="009D23DC" w:rsidP="006D21E9">
            <w:pPr>
              <w:pStyle w:val="TableParagraph"/>
              <w:jc w:val="center"/>
              <w:rPr>
                <w:rFonts w:ascii="Garamond" w:hAnsi="Garamond"/>
                <w:sz w:val="20"/>
                <w:szCs w:val="20"/>
              </w:rPr>
            </w:pPr>
          </w:p>
        </w:tc>
      </w:tr>
      <w:tr w:rsidR="009D23DC" w:rsidRPr="00B01D1A" w14:paraId="6515146E" w14:textId="77777777" w:rsidTr="006D21E9">
        <w:trPr>
          <w:trHeight w:val="1297"/>
        </w:trPr>
        <w:tc>
          <w:tcPr>
            <w:tcW w:w="3176" w:type="dxa"/>
            <w:vMerge/>
            <w:tcBorders>
              <w:top w:val="nil"/>
            </w:tcBorders>
            <w:shd w:val="clear" w:color="auto" w:fill="F1F1F1"/>
          </w:tcPr>
          <w:p w14:paraId="0B08F24C" w14:textId="77777777" w:rsidR="009D23DC" w:rsidRPr="00B01D1A" w:rsidRDefault="009D23DC" w:rsidP="006D21E9">
            <w:pPr>
              <w:rPr>
                <w:rFonts w:ascii="Garamond" w:hAnsi="Garamond"/>
                <w:sz w:val="20"/>
                <w:szCs w:val="20"/>
              </w:rPr>
            </w:pPr>
          </w:p>
        </w:tc>
        <w:tc>
          <w:tcPr>
            <w:tcW w:w="3070" w:type="dxa"/>
          </w:tcPr>
          <w:p w14:paraId="7143FE03" w14:textId="77777777" w:rsidR="009D23DC" w:rsidRPr="009D23DC" w:rsidRDefault="009D23DC" w:rsidP="006D21E9">
            <w:pPr>
              <w:pStyle w:val="TableParagraph"/>
              <w:spacing w:before="137"/>
              <w:ind w:left="107" w:right="206"/>
              <w:rPr>
                <w:rFonts w:ascii="Garamond" w:hAnsi="Garamond"/>
                <w:sz w:val="20"/>
                <w:szCs w:val="20"/>
                <w:lang w:val="pl-PL"/>
              </w:rPr>
            </w:pPr>
            <w:bookmarkStart w:id="3" w:name="_Hlk120090774"/>
            <w:r w:rsidRPr="009D23DC">
              <w:rPr>
                <w:rFonts w:ascii="Garamond" w:hAnsi="Garamond"/>
                <w:sz w:val="20"/>
                <w:szCs w:val="20"/>
                <w:lang w:val="pl-PL"/>
              </w:rPr>
              <w:t>Standard prac wykończeniowych w części wspólnej budynku i terenie wokół niego, stanowiącym</w:t>
            </w:r>
          </w:p>
          <w:p w14:paraId="58749FF7" w14:textId="77777777" w:rsidR="009D23DC" w:rsidRPr="00B01D1A" w:rsidRDefault="009D23DC" w:rsidP="006D21E9">
            <w:pPr>
              <w:pStyle w:val="TableParagraph"/>
              <w:spacing w:before="1"/>
              <w:ind w:left="107"/>
              <w:rPr>
                <w:rFonts w:ascii="Garamond" w:hAnsi="Garamond"/>
                <w:sz w:val="20"/>
                <w:szCs w:val="20"/>
              </w:rPr>
            </w:pPr>
            <w:r w:rsidRPr="00B01D1A">
              <w:rPr>
                <w:rFonts w:ascii="Garamond" w:hAnsi="Garamond"/>
                <w:sz w:val="20"/>
                <w:szCs w:val="20"/>
              </w:rPr>
              <w:t>część wspólną nieruchomości</w:t>
            </w:r>
            <w:bookmarkEnd w:id="3"/>
          </w:p>
        </w:tc>
        <w:tc>
          <w:tcPr>
            <w:tcW w:w="3707" w:type="dxa"/>
          </w:tcPr>
          <w:p w14:paraId="0D29AFB5" w14:textId="77777777" w:rsidR="009D23DC" w:rsidRPr="009D23DC" w:rsidRDefault="009D23DC" w:rsidP="006D21E9">
            <w:pPr>
              <w:pStyle w:val="TableParagraph"/>
              <w:rPr>
                <w:rFonts w:ascii="Garamond" w:hAnsi="Garamond"/>
                <w:sz w:val="20"/>
                <w:szCs w:val="20"/>
                <w:lang w:val="pl-PL"/>
              </w:rPr>
            </w:pPr>
          </w:p>
          <w:p w14:paraId="13467897" w14:textId="77777777" w:rsidR="009D23DC" w:rsidRPr="009D23DC" w:rsidRDefault="009D23DC" w:rsidP="006D21E9">
            <w:pPr>
              <w:pStyle w:val="TableParagraph"/>
              <w:jc w:val="center"/>
              <w:rPr>
                <w:rFonts w:ascii="Garamond" w:hAnsi="Garamond"/>
                <w:sz w:val="20"/>
                <w:szCs w:val="20"/>
                <w:lang w:val="pl-PL"/>
              </w:rPr>
            </w:pPr>
          </w:p>
          <w:p w14:paraId="118CF76C"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ZGODNIE Z TREŚCIĄ ZAŁĄCZNIKA NR 4 DO PROSPEKTU</w:t>
            </w:r>
          </w:p>
          <w:p w14:paraId="67FCB769" w14:textId="77777777" w:rsidR="009D23DC" w:rsidRPr="009D23DC" w:rsidRDefault="009D23DC" w:rsidP="006D21E9">
            <w:pPr>
              <w:pStyle w:val="TableParagraph"/>
              <w:rPr>
                <w:rFonts w:ascii="Garamond" w:hAnsi="Garamond"/>
                <w:sz w:val="20"/>
                <w:szCs w:val="20"/>
                <w:lang w:val="pl-PL"/>
              </w:rPr>
            </w:pPr>
          </w:p>
        </w:tc>
      </w:tr>
      <w:tr w:rsidR="009D23DC" w:rsidRPr="00B01D1A" w14:paraId="6CA14829" w14:textId="77777777" w:rsidTr="006D21E9">
        <w:trPr>
          <w:trHeight w:val="532"/>
        </w:trPr>
        <w:tc>
          <w:tcPr>
            <w:tcW w:w="3176" w:type="dxa"/>
            <w:vMerge/>
            <w:tcBorders>
              <w:top w:val="nil"/>
            </w:tcBorders>
            <w:shd w:val="clear" w:color="auto" w:fill="F1F1F1"/>
          </w:tcPr>
          <w:p w14:paraId="74BD9F44" w14:textId="77777777" w:rsidR="009D23DC" w:rsidRPr="009D23DC" w:rsidRDefault="009D23DC" w:rsidP="006D21E9">
            <w:pPr>
              <w:rPr>
                <w:rFonts w:ascii="Garamond" w:hAnsi="Garamond"/>
                <w:sz w:val="20"/>
                <w:szCs w:val="20"/>
                <w:lang w:val="pl-PL"/>
              </w:rPr>
            </w:pPr>
          </w:p>
        </w:tc>
        <w:tc>
          <w:tcPr>
            <w:tcW w:w="3070" w:type="dxa"/>
          </w:tcPr>
          <w:p w14:paraId="2993F5B5"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Liczba lokali w budynku</w:t>
            </w:r>
          </w:p>
        </w:tc>
        <w:tc>
          <w:tcPr>
            <w:tcW w:w="3707" w:type="dxa"/>
          </w:tcPr>
          <w:p w14:paraId="2C45D9ED" w14:textId="77777777" w:rsidR="009D23DC" w:rsidRDefault="009D23DC" w:rsidP="006D21E9">
            <w:pPr>
              <w:pStyle w:val="TableParagraph"/>
              <w:jc w:val="center"/>
              <w:rPr>
                <w:rFonts w:ascii="Garamond" w:hAnsi="Garamond"/>
                <w:sz w:val="20"/>
                <w:szCs w:val="20"/>
              </w:rPr>
            </w:pPr>
          </w:p>
          <w:p w14:paraId="0EC62348" w14:textId="77777777" w:rsidR="009D23DC" w:rsidRDefault="009D23DC" w:rsidP="006D21E9">
            <w:pPr>
              <w:pStyle w:val="TableParagraph"/>
              <w:jc w:val="center"/>
              <w:rPr>
                <w:rFonts w:ascii="Garamond" w:hAnsi="Garamond"/>
                <w:sz w:val="20"/>
                <w:szCs w:val="20"/>
              </w:rPr>
            </w:pPr>
            <w:r>
              <w:rPr>
                <w:rFonts w:ascii="Garamond" w:hAnsi="Garamond"/>
                <w:sz w:val="20"/>
                <w:szCs w:val="20"/>
              </w:rPr>
              <w:t>2</w:t>
            </w:r>
          </w:p>
          <w:p w14:paraId="62442DE3" w14:textId="77777777" w:rsidR="009D23DC" w:rsidRPr="00B01D1A" w:rsidRDefault="009D23DC" w:rsidP="006D21E9">
            <w:pPr>
              <w:pStyle w:val="TableParagraph"/>
              <w:jc w:val="center"/>
              <w:rPr>
                <w:rFonts w:ascii="Garamond" w:hAnsi="Garamond"/>
                <w:sz w:val="20"/>
                <w:szCs w:val="20"/>
              </w:rPr>
            </w:pPr>
          </w:p>
        </w:tc>
      </w:tr>
      <w:tr w:rsidR="009D23DC" w:rsidRPr="00B01D1A" w14:paraId="5DEC35A8" w14:textId="77777777" w:rsidTr="006D21E9">
        <w:trPr>
          <w:trHeight w:val="749"/>
        </w:trPr>
        <w:tc>
          <w:tcPr>
            <w:tcW w:w="3176" w:type="dxa"/>
            <w:vMerge/>
            <w:tcBorders>
              <w:top w:val="nil"/>
            </w:tcBorders>
            <w:shd w:val="clear" w:color="auto" w:fill="F1F1F1"/>
          </w:tcPr>
          <w:p w14:paraId="025A3FEA" w14:textId="77777777" w:rsidR="009D23DC" w:rsidRPr="00B01D1A" w:rsidRDefault="009D23DC" w:rsidP="006D21E9">
            <w:pPr>
              <w:rPr>
                <w:rFonts w:ascii="Garamond" w:hAnsi="Garamond"/>
                <w:sz w:val="20"/>
                <w:szCs w:val="20"/>
              </w:rPr>
            </w:pPr>
          </w:p>
        </w:tc>
        <w:tc>
          <w:tcPr>
            <w:tcW w:w="3070" w:type="dxa"/>
          </w:tcPr>
          <w:p w14:paraId="5B52A097" w14:textId="77777777" w:rsidR="009D23DC" w:rsidRPr="009D23DC" w:rsidRDefault="009D23DC" w:rsidP="006D21E9">
            <w:pPr>
              <w:pStyle w:val="TableParagraph"/>
              <w:spacing w:before="137"/>
              <w:ind w:left="107" w:right="145"/>
              <w:rPr>
                <w:rFonts w:ascii="Garamond" w:hAnsi="Garamond"/>
                <w:sz w:val="20"/>
                <w:szCs w:val="20"/>
                <w:lang w:val="pl-PL"/>
              </w:rPr>
            </w:pPr>
            <w:r w:rsidRPr="009D23DC">
              <w:rPr>
                <w:rFonts w:ascii="Garamond" w:hAnsi="Garamond"/>
                <w:sz w:val="20"/>
                <w:szCs w:val="20"/>
                <w:lang w:val="pl-PL"/>
              </w:rPr>
              <w:t>Liczba miejsc garażowych i postojowych</w:t>
            </w:r>
          </w:p>
        </w:tc>
        <w:tc>
          <w:tcPr>
            <w:tcW w:w="3707" w:type="dxa"/>
          </w:tcPr>
          <w:p w14:paraId="51A0AA30" w14:textId="77777777" w:rsidR="001D1975" w:rsidRPr="0038216E" w:rsidRDefault="001D1975" w:rsidP="001D1975">
            <w:pPr>
              <w:pStyle w:val="TableParagraph"/>
              <w:jc w:val="center"/>
              <w:rPr>
                <w:rFonts w:ascii="Garamond" w:hAnsi="Garamond"/>
                <w:sz w:val="20"/>
                <w:szCs w:val="20"/>
                <w:lang w:val="pl-PL"/>
              </w:rPr>
            </w:pPr>
          </w:p>
          <w:p w14:paraId="1BADD55F" w14:textId="77777777" w:rsidR="001D1975" w:rsidRPr="0038216E" w:rsidRDefault="001D1975" w:rsidP="001D1975">
            <w:pPr>
              <w:pStyle w:val="TableParagraph"/>
              <w:jc w:val="center"/>
              <w:rPr>
                <w:rFonts w:ascii="Garamond" w:hAnsi="Garamond"/>
                <w:sz w:val="20"/>
                <w:szCs w:val="20"/>
                <w:lang w:val="pl-PL"/>
              </w:rPr>
            </w:pPr>
            <w:r w:rsidRPr="0038216E">
              <w:rPr>
                <w:rFonts w:ascii="Garamond" w:hAnsi="Garamond"/>
                <w:sz w:val="20"/>
                <w:szCs w:val="20"/>
                <w:lang w:val="pl-PL"/>
              </w:rPr>
              <w:t>MIEJSCA POSTOJOWE NAZIEMNE – NIEZADASZONE, PO JEDNYM NA KAŻDY LOKAL</w:t>
            </w:r>
          </w:p>
          <w:p w14:paraId="1A55856C"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27917909" w14:textId="77777777" w:rsidTr="006D21E9">
        <w:trPr>
          <w:trHeight w:val="532"/>
        </w:trPr>
        <w:tc>
          <w:tcPr>
            <w:tcW w:w="3176" w:type="dxa"/>
            <w:vMerge/>
            <w:tcBorders>
              <w:top w:val="nil"/>
            </w:tcBorders>
            <w:shd w:val="clear" w:color="auto" w:fill="F1F1F1"/>
          </w:tcPr>
          <w:p w14:paraId="49D35B6D" w14:textId="77777777" w:rsidR="009D23DC" w:rsidRPr="009D23DC" w:rsidRDefault="009D23DC" w:rsidP="006D21E9">
            <w:pPr>
              <w:rPr>
                <w:rFonts w:ascii="Garamond" w:hAnsi="Garamond"/>
                <w:sz w:val="20"/>
                <w:szCs w:val="20"/>
                <w:lang w:val="pl-PL"/>
              </w:rPr>
            </w:pPr>
          </w:p>
        </w:tc>
        <w:tc>
          <w:tcPr>
            <w:tcW w:w="3070" w:type="dxa"/>
          </w:tcPr>
          <w:p w14:paraId="4C6745EE"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Dostępne media w budynku</w:t>
            </w:r>
          </w:p>
        </w:tc>
        <w:tc>
          <w:tcPr>
            <w:tcW w:w="3707" w:type="dxa"/>
          </w:tcPr>
          <w:p w14:paraId="07C77143" w14:textId="77777777" w:rsidR="00EB3118" w:rsidRDefault="00EB3118" w:rsidP="00EB3118">
            <w:pPr>
              <w:pStyle w:val="TableParagraph"/>
              <w:rPr>
                <w:rFonts w:ascii="Garamond" w:hAnsi="Garamond"/>
                <w:sz w:val="20"/>
                <w:szCs w:val="20"/>
              </w:rPr>
            </w:pPr>
          </w:p>
          <w:p w14:paraId="0950C354" w14:textId="77777777" w:rsidR="00EB3118" w:rsidRDefault="00EB3118" w:rsidP="00EB3118">
            <w:pPr>
              <w:pStyle w:val="TableParagraph"/>
              <w:jc w:val="center"/>
              <w:rPr>
                <w:rFonts w:ascii="Garamond" w:hAnsi="Garamond"/>
                <w:sz w:val="20"/>
                <w:szCs w:val="20"/>
              </w:rPr>
            </w:pPr>
            <w:r>
              <w:rPr>
                <w:rFonts w:ascii="Garamond" w:hAnsi="Garamond"/>
                <w:sz w:val="20"/>
                <w:szCs w:val="20"/>
              </w:rPr>
              <w:t>WODA, GAZ, EN. ELEKTRYCZNA, INTERNET</w:t>
            </w:r>
          </w:p>
          <w:p w14:paraId="7D184810" w14:textId="77777777" w:rsidR="009D23DC" w:rsidRPr="00B01D1A" w:rsidRDefault="009D23DC" w:rsidP="006D21E9">
            <w:pPr>
              <w:pStyle w:val="TableParagraph"/>
              <w:rPr>
                <w:rFonts w:ascii="Garamond" w:hAnsi="Garamond"/>
                <w:sz w:val="20"/>
                <w:szCs w:val="20"/>
              </w:rPr>
            </w:pPr>
          </w:p>
        </w:tc>
      </w:tr>
      <w:tr w:rsidR="009D23DC" w:rsidRPr="00B01D1A" w14:paraId="6E353E4B" w14:textId="77777777" w:rsidTr="006D21E9">
        <w:trPr>
          <w:trHeight w:val="532"/>
        </w:trPr>
        <w:tc>
          <w:tcPr>
            <w:tcW w:w="3176" w:type="dxa"/>
            <w:vMerge/>
            <w:tcBorders>
              <w:top w:val="nil"/>
            </w:tcBorders>
            <w:shd w:val="clear" w:color="auto" w:fill="F1F1F1"/>
          </w:tcPr>
          <w:p w14:paraId="12DD256A" w14:textId="77777777" w:rsidR="009D23DC" w:rsidRPr="00B01D1A" w:rsidRDefault="009D23DC" w:rsidP="006D21E9">
            <w:pPr>
              <w:rPr>
                <w:rFonts w:ascii="Garamond" w:hAnsi="Garamond"/>
                <w:sz w:val="20"/>
                <w:szCs w:val="20"/>
              </w:rPr>
            </w:pPr>
          </w:p>
        </w:tc>
        <w:tc>
          <w:tcPr>
            <w:tcW w:w="3070" w:type="dxa"/>
          </w:tcPr>
          <w:p w14:paraId="48F11080" w14:textId="77777777" w:rsidR="009D23DC" w:rsidRPr="00B01D1A" w:rsidRDefault="009D23DC" w:rsidP="006D21E9">
            <w:pPr>
              <w:pStyle w:val="TableParagraph"/>
              <w:spacing w:before="137"/>
              <w:ind w:left="107"/>
              <w:rPr>
                <w:rFonts w:ascii="Garamond" w:hAnsi="Garamond"/>
                <w:sz w:val="20"/>
                <w:szCs w:val="20"/>
              </w:rPr>
            </w:pPr>
            <w:r w:rsidRPr="00B01D1A">
              <w:rPr>
                <w:rFonts w:ascii="Garamond" w:hAnsi="Garamond"/>
                <w:sz w:val="20"/>
                <w:szCs w:val="20"/>
              </w:rPr>
              <w:t>Dostęp do drogi publicznej</w:t>
            </w:r>
          </w:p>
        </w:tc>
        <w:tc>
          <w:tcPr>
            <w:tcW w:w="3707" w:type="dxa"/>
          </w:tcPr>
          <w:p w14:paraId="5AFC6CA1" w14:textId="77777777" w:rsidR="00614637" w:rsidRPr="0038216E" w:rsidRDefault="00614637" w:rsidP="00614637">
            <w:pPr>
              <w:pStyle w:val="TableParagraph"/>
              <w:rPr>
                <w:rFonts w:ascii="Garamond" w:hAnsi="Garamond"/>
                <w:sz w:val="20"/>
                <w:szCs w:val="20"/>
                <w:lang w:val="pl-PL"/>
              </w:rPr>
            </w:pPr>
          </w:p>
          <w:p w14:paraId="20E03BF3" w14:textId="77777777" w:rsidR="00614637" w:rsidRPr="0038216E" w:rsidRDefault="00614637" w:rsidP="00614637">
            <w:pPr>
              <w:pStyle w:val="TableParagraph"/>
              <w:jc w:val="center"/>
              <w:rPr>
                <w:rFonts w:ascii="Garamond" w:hAnsi="Garamond"/>
                <w:sz w:val="20"/>
                <w:szCs w:val="20"/>
                <w:lang w:val="pl-PL"/>
              </w:rPr>
            </w:pPr>
            <w:r w:rsidRPr="0038216E">
              <w:rPr>
                <w:rFonts w:ascii="Garamond" w:hAnsi="Garamond"/>
                <w:sz w:val="20"/>
                <w:szCs w:val="20"/>
                <w:lang w:val="pl-PL"/>
              </w:rPr>
              <w:t>NABYCIE UDZIAŁU W DZIAŁCE DROGOWEJ NR 88 (KW GD1W/00099724/8)</w:t>
            </w:r>
          </w:p>
          <w:p w14:paraId="55689C7D" w14:textId="77777777" w:rsidR="00614637" w:rsidRPr="0038216E" w:rsidRDefault="00614637" w:rsidP="00614637">
            <w:pPr>
              <w:pStyle w:val="TableParagraph"/>
              <w:jc w:val="center"/>
              <w:rPr>
                <w:rFonts w:ascii="Garamond" w:hAnsi="Garamond"/>
                <w:sz w:val="20"/>
                <w:szCs w:val="20"/>
                <w:lang w:val="pl-PL"/>
              </w:rPr>
            </w:pPr>
          </w:p>
          <w:p w14:paraId="29483EA1" w14:textId="77777777" w:rsidR="00614637" w:rsidRPr="0038216E" w:rsidRDefault="00614637" w:rsidP="00614637">
            <w:pPr>
              <w:pStyle w:val="TableParagraph"/>
              <w:jc w:val="center"/>
              <w:rPr>
                <w:rFonts w:ascii="Garamond" w:hAnsi="Garamond"/>
                <w:sz w:val="20"/>
                <w:szCs w:val="20"/>
                <w:lang w:val="pl-PL"/>
              </w:rPr>
            </w:pPr>
            <w:r w:rsidRPr="0038216E">
              <w:rPr>
                <w:rFonts w:ascii="Garamond" w:hAnsi="Garamond"/>
                <w:sz w:val="20"/>
                <w:szCs w:val="20"/>
                <w:lang w:val="pl-PL"/>
              </w:rPr>
              <w:t xml:space="preserve">ODPŁATNA I NIEOGRANICZONA W CZASIE SŁUŻEBNOŚĆ DROGOWA NA DZIAŁCE DROGOWEJ NR 10 (KW </w:t>
            </w:r>
            <w:r w:rsidRPr="0038216E">
              <w:rPr>
                <w:rFonts w:ascii="Garamond" w:hAnsi="Garamond"/>
                <w:sz w:val="20"/>
                <w:szCs w:val="20"/>
                <w:lang w:val="pl-PL"/>
              </w:rPr>
              <w:lastRenderedPageBreak/>
              <w:t>GD1W/00096175/3)</w:t>
            </w:r>
          </w:p>
          <w:p w14:paraId="44E70846"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1D4C7C30" w14:textId="77777777" w:rsidTr="006D21E9">
        <w:trPr>
          <w:trHeight w:val="1437"/>
        </w:trPr>
        <w:tc>
          <w:tcPr>
            <w:tcW w:w="3176" w:type="dxa"/>
            <w:shd w:val="clear" w:color="auto" w:fill="F1F1F1"/>
          </w:tcPr>
          <w:p w14:paraId="0BA3AD6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lastRenderedPageBreak/>
              <w:t>Określenie usytuowania lokalu mieszkalnego w budynku, jeżeli przedsięwzięcie deweloperskie lub zadanie inwestycyjne dotyczy lokali mieszkalnych</w:t>
            </w:r>
          </w:p>
        </w:tc>
        <w:tc>
          <w:tcPr>
            <w:tcW w:w="6777" w:type="dxa"/>
            <w:gridSpan w:val="2"/>
          </w:tcPr>
          <w:p w14:paraId="795600B4" w14:textId="77777777" w:rsidR="00CE68D3" w:rsidRPr="0038216E" w:rsidRDefault="00CE68D3" w:rsidP="00CE68D3">
            <w:pPr>
              <w:pStyle w:val="TableParagraph"/>
              <w:jc w:val="center"/>
              <w:rPr>
                <w:rFonts w:ascii="Garamond" w:hAnsi="Garamond"/>
                <w:sz w:val="20"/>
                <w:szCs w:val="20"/>
                <w:lang w:val="pl-PL"/>
              </w:rPr>
            </w:pPr>
          </w:p>
          <w:p w14:paraId="7365E24A" w14:textId="77777777" w:rsidR="00CE68D3" w:rsidRPr="0038216E" w:rsidRDefault="00CE68D3" w:rsidP="00CE68D3">
            <w:pPr>
              <w:pStyle w:val="TableParagraph"/>
              <w:jc w:val="center"/>
              <w:rPr>
                <w:rFonts w:ascii="Garamond" w:hAnsi="Garamond"/>
                <w:sz w:val="20"/>
                <w:szCs w:val="20"/>
                <w:lang w:val="pl-PL"/>
              </w:rPr>
            </w:pPr>
            <w:r w:rsidRPr="0038216E">
              <w:rPr>
                <w:rFonts w:ascii="Garamond" w:hAnsi="Garamond"/>
                <w:sz w:val="20"/>
                <w:szCs w:val="20"/>
                <w:lang w:val="pl-PL"/>
              </w:rPr>
              <w:t>LOKAL MIESZKALNY NR ___ POŁOŻONY W BUDYNKU NR ____ STANOWIĄCY ELEMENT ZABUDOWY SZEREGOWEJ SKŁADAJĄCEJ SIĘ Z 5 BUDYNKÓW MIESZKALNYCH JEDNORODZINNYCH PO DWA LOKALE KAŻDY.</w:t>
            </w:r>
          </w:p>
          <w:p w14:paraId="26A7161D" w14:textId="77777777" w:rsidR="00CE68D3" w:rsidRPr="0038216E" w:rsidRDefault="00CE68D3" w:rsidP="00CE68D3">
            <w:pPr>
              <w:pStyle w:val="TableParagraph"/>
              <w:jc w:val="center"/>
              <w:rPr>
                <w:rFonts w:ascii="Garamond" w:hAnsi="Garamond"/>
                <w:sz w:val="20"/>
                <w:szCs w:val="20"/>
                <w:lang w:val="pl-PL"/>
              </w:rPr>
            </w:pPr>
          </w:p>
          <w:p w14:paraId="7308194B" w14:textId="77777777" w:rsidR="00CE68D3" w:rsidRPr="0038216E" w:rsidRDefault="00CE68D3" w:rsidP="00CE68D3">
            <w:pPr>
              <w:pStyle w:val="TableParagraph"/>
              <w:jc w:val="center"/>
              <w:rPr>
                <w:rFonts w:ascii="Garamond" w:hAnsi="Garamond"/>
                <w:sz w:val="20"/>
                <w:szCs w:val="20"/>
                <w:lang w:val="pl-PL"/>
              </w:rPr>
            </w:pPr>
            <w:r w:rsidRPr="0038216E">
              <w:rPr>
                <w:rFonts w:ascii="Garamond" w:hAnsi="Garamond"/>
                <w:sz w:val="20"/>
                <w:szCs w:val="20"/>
                <w:lang w:val="pl-PL"/>
              </w:rPr>
              <w:t>LOKAL MIESZKALNY NR ___ POŁOŻONY JEST NA 2 KONDYGNACJACH BUDYNKU NR _____ + PODDASZE/STRYCH</w:t>
            </w:r>
          </w:p>
          <w:p w14:paraId="18BF4C62" w14:textId="77777777" w:rsidR="00CE68D3" w:rsidRPr="0038216E" w:rsidRDefault="00CE68D3" w:rsidP="00CE68D3">
            <w:pPr>
              <w:pStyle w:val="TableParagraph"/>
              <w:jc w:val="center"/>
              <w:rPr>
                <w:rFonts w:ascii="Garamond" w:hAnsi="Garamond"/>
                <w:sz w:val="20"/>
                <w:szCs w:val="20"/>
                <w:lang w:val="pl-PL"/>
              </w:rPr>
            </w:pPr>
          </w:p>
          <w:p w14:paraId="7DE20212" w14:textId="77777777" w:rsidR="00CE68D3" w:rsidRPr="0038216E" w:rsidRDefault="00CE68D3" w:rsidP="00CE68D3">
            <w:pPr>
              <w:pStyle w:val="TableParagraph"/>
              <w:jc w:val="center"/>
              <w:rPr>
                <w:rFonts w:ascii="Garamond" w:hAnsi="Garamond"/>
                <w:sz w:val="20"/>
                <w:szCs w:val="20"/>
                <w:lang w:val="pl-PL"/>
              </w:rPr>
            </w:pPr>
            <w:r w:rsidRPr="0038216E">
              <w:rPr>
                <w:rFonts w:ascii="Garamond" w:hAnsi="Garamond"/>
                <w:sz w:val="20"/>
                <w:szCs w:val="20"/>
                <w:lang w:val="pl-PL"/>
              </w:rPr>
              <w:t>LOKAL MIESZKALNY NR ___ JEST LOKALEM POŁOŻONYM SKRAJNIE W ZESPOLE BUDYNKÓW ZABUDOWIE SZEREGOWEJ:</w:t>
            </w:r>
          </w:p>
          <w:p w14:paraId="62766EC3" w14:textId="77777777" w:rsidR="00CE68D3" w:rsidRPr="0038216E" w:rsidRDefault="00CE68D3" w:rsidP="00CE68D3">
            <w:pPr>
              <w:pStyle w:val="TableParagraph"/>
              <w:jc w:val="center"/>
              <w:rPr>
                <w:rFonts w:ascii="Garamond" w:hAnsi="Garamond"/>
                <w:sz w:val="20"/>
                <w:szCs w:val="20"/>
                <w:lang w:val="pl-PL"/>
              </w:rPr>
            </w:pPr>
          </w:p>
          <w:p w14:paraId="7484235A" w14:textId="77777777" w:rsidR="00CE68D3" w:rsidRDefault="00CE68D3" w:rsidP="00CE68D3">
            <w:pPr>
              <w:pStyle w:val="TableParagraph"/>
              <w:jc w:val="center"/>
              <w:rPr>
                <w:rFonts w:ascii="Garamond" w:hAnsi="Garamond"/>
                <w:sz w:val="20"/>
                <w:szCs w:val="20"/>
              </w:rPr>
            </w:pPr>
            <w:r>
              <w:rPr>
                <w:rFonts w:ascii="Garamond" w:hAnsi="Garamond"/>
                <w:sz w:val="20"/>
                <w:szCs w:val="20"/>
              </w:rPr>
              <w:t>TAK/NIE*</w:t>
            </w:r>
          </w:p>
          <w:p w14:paraId="4343DB9A" w14:textId="77777777" w:rsidR="009D23DC" w:rsidRPr="009D23DC" w:rsidRDefault="009D23DC" w:rsidP="006D21E9">
            <w:pPr>
              <w:pStyle w:val="TableParagraph"/>
              <w:rPr>
                <w:rFonts w:ascii="Garamond" w:hAnsi="Garamond"/>
                <w:sz w:val="20"/>
                <w:szCs w:val="20"/>
                <w:lang w:val="pl-PL"/>
              </w:rPr>
            </w:pPr>
          </w:p>
        </w:tc>
      </w:tr>
      <w:tr w:rsidR="009D23DC" w:rsidRPr="00B01D1A" w14:paraId="24A132AE" w14:textId="77777777" w:rsidTr="006D21E9">
        <w:trPr>
          <w:trHeight w:val="1437"/>
        </w:trPr>
        <w:tc>
          <w:tcPr>
            <w:tcW w:w="3176" w:type="dxa"/>
            <w:shd w:val="clear" w:color="auto" w:fill="F1F1F1"/>
          </w:tcPr>
          <w:p w14:paraId="1A44FDBB"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Określenie powierzchni użytkowej i układu pomieszczeń oraz zakresu i standardu prac</w:t>
            </w:r>
            <w:r w:rsidRPr="009D23DC">
              <w:rPr>
                <w:rFonts w:ascii="Garamond" w:hAnsi="Garamond"/>
                <w:spacing w:val="-16"/>
                <w:sz w:val="20"/>
                <w:szCs w:val="20"/>
                <w:lang w:val="pl-PL"/>
              </w:rPr>
              <w:t xml:space="preserve"> </w:t>
            </w:r>
            <w:r w:rsidRPr="009D23DC">
              <w:rPr>
                <w:rFonts w:ascii="Garamond" w:hAnsi="Garamond"/>
                <w:sz w:val="20"/>
                <w:szCs w:val="20"/>
                <w:lang w:val="pl-PL"/>
              </w:rPr>
              <w:t>wykończeniowych, do których wykonania zobowiązuje się</w:t>
            </w:r>
            <w:r w:rsidRPr="009D23DC">
              <w:rPr>
                <w:rFonts w:ascii="Garamond" w:hAnsi="Garamond"/>
                <w:spacing w:val="-1"/>
                <w:sz w:val="20"/>
                <w:szCs w:val="20"/>
                <w:lang w:val="pl-PL"/>
              </w:rPr>
              <w:t xml:space="preserve"> </w:t>
            </w:r>
            <w:r w:rsidRPr="009D23DC">
              <w:rPr>
                <w:rFonts w:ascii="Garamond" w:hAnsi="Garamond"/>
                <w:sz w:val="20"/>
                <w:szCs w:val="20"/>
                <w:lang w:val="pl-PL"/>
              </w:rPr>
              <w:t>deweloper</w:t>
            </w:r>
          </w:p>
        </w:tc>
        <w:tc>
          <w:tcPr>
            <w:tcW w:w="6777" w:type="dxa"/>
            <w:gridSpan w:val="2"/>
          </w:tcPr>
          <w:p w14:paraId="76690F3A" w14:textId="77777777" w:rsidR="00FA4212" w:rsidRPr="009325D3" w:rsidRDefault="00FA4212" w:rsidP="00FA4212">
            <w:pPr>
              <w:pStyle w:val="TableParagraph"/>
              <w:jc w:val="center"/>
              <w:rPr>
                <w:rFonts w:ascii="Garamond" w:hAnsi="Garamond"/>
                <w:sz w:val="20"/>
                <w:szCs w:val="20"/>
                <w:lang w:val="pl-PL"/>
              </w:rPr>
            </w:pPr>
          </w:p>
          <w:p w14:paraId="377A1A75" w14:textId="77777777" w:rsidR="00FA4212" w:rsidRPr="009325D3" w:rsidRDefault="00FA4212" w:rsidP="00FA4212">
            <w:pPr>
              <w:pStyle w:val="TableParagraph"/>
              <w:jc w:val="center"/>
              <w:rPr>
                <w:rFonts w:ascii="Garamond" w:hAnsi="Garamond"/>
                <w:sz w:val="20"/>
                <w:szCs w:val="20"/>
                <w:lang w:val="pl-PL"/>
              </w:rPr>
            </w:pPr>
            <w:r w:rsidRPr="009325D3">
              <w:rPr>
                <w:rFonts w:ascii="Garamond" w:hAnsi="Garamond"/>
                <w:sz w:val="20"/>
                <w:szCs w:val="20"/>
                <w:lang w:val="pl-PL"/>
              </w:rPr>
              <w:t xml:space="preserve">PROJEKTOWANA POWIERZCHNIA UŻYTKOWA LOKALU: </w:t>
            </w:r>
          </w:p>
          <w:p w14:paraId="6255D40B" w14:textId="77777777" w:rsidR="00FA4212" w:rsidRPr="009325D3" w:rsidRDefault="00FA4212" w:rsidP="00FA4212">
            <w:pPr>
              <w:pStyle w:val="TableParagraph"/>
              <w:jc w:val="center"/>
              <w:rPr>
                <w:rFonts w:ascii="Garamond" w:hAnsi="Garamond"/>
                <w:sz w:val="20"/>
                <w:szCs w:val="20"/>
                <w:lang w:val="pl-PL"/>
              </w:rPr>
            </w:pPr>
          </w:p>
          <w:p w14:paraId="11B48629" w14:textId="77777777" w:rsidR="00FA4212" w:rsidRDefault="00FA4212" w:rsidP="00FA4212">
            <w:pPr>
              <w:pStyle w:val="TableParagraph"/>
              <w:jc w:val="center"/>
              <w:rPr>
                <w:rFonts w:ascii="Garamond" w:hAnsi="Garamond"/>
                <w:sz w:val="20"/>
                <w:szCs w:val="20"/>
                <w:lang w:val="pl-PL"/>
              </w:rPr>
            </w:pPr>
            <w:r w:rsidRPr="009325D3">
              <w:rPr>
                <w:rFonts w:ascii="Garamond" w:hAnsi="Garamond"/>
                <w:sz w:val="20"/>
                <w:szCs w:val="20"/>
                <w:lang w:val="pl-PL"/>
              </w:rPr>
              <w:t>_________M2</w:t>
            </w:r>
          </w:p>
          <w:p w14:paraId="558B9667" w14:textId="77777777" w:rsidR="00FA4212" w:rsidRDefault="00FA4212" w:rsidP="00FA4212">
            <w:pPr>
              <w:pStyle w:val="TableParagraph"/>
              <w:jc w:val="center"/>
              <w:rPr>
                <w:rFonts w:ascii="Garamond" w:hAnsi="Garamond"/>
                <w:sz w:val="20"/>
                <w:szCs w:val="20"/>
                <w:lang w:val="pl-PL"/>
              </w:rPr>
            </w:pPr>
          </w:p>
          <w:p w14:paraId="6715E081" w14:textId="77777777" w:rsidR="00FA4212" w:rsidRPr="009325D3" w:rsidRDefault="00FA4212" w:rsidP="00FA4212">
            <w:pPr>
              <w:pStyle w:val="TableParagraph"/>
              <w:jc w:val="center"/>
              <w:rPr>
                <w:rFonts w:ascii="Garamond" w:hAnsi="Garamond"/>
                <w:sz w:val="20"/>
                <w:szCs w:val="20"/>
                <w:lang w:val="pl-PL"/>
              </w:rPr>
            </w:pPr>
            <w:r>
              <w:rPr>
                <w:rFonts w:ascii="Garamond" w:hAnsi="Garamond"/>
                <w:sz w:val="20"/>
                <w:szCs w:val="20"/>
                <w:lang w:val="pl-PL"/>
              </w:rPr>
              <w:t>UKŁAD POMIESZCZEŃ ZGODNIE Z ZAŁĄCZNIKIEM NR 1 DO PROSPEKTU</w:t>
            </w:r>
          </w:p>
          <w:p w14:paraId="4D52B511" w14:textId="77777777" w:rsidR="00FA4212" w:rsidRPr="009325D3" w:rsidRDefault="00FA4212" w:rsidP="00FA4212">
            <w:pPr>
              <w:pStyle w:val="TableParagraph"/>
              <w:jc w:val="center"/>
              <w:rPr>
                <w:rFonts w:ascii="Garamond" w:hAnsi="Garamond"/>
                <w:sz w:val="20"/>
                <w:szCs w:val="20"/>
                <w:lang w:val="pl-PL"/>
              </w:rPr>
            </w:pPr>
          </w:p>
          <w:p w14:paraId="78F91ED8" w14:textId="77777777" w:rsidR="00FA4212" w:rsidRPr="009325D3" w:rsidRDefault="00FA4212" w:rsidP="00FA4212">
            <w:pPr>
              <w:pStyle w:val="TableParagraph"/>
              <w:jc w:val="center"/>
              <w:rPr>
                <w:rFonts w:ascii="Garamond" w:hAnsi="Garamond"/>
                <w:sz w:val="20"/>
                <w:szCs w:val="20"/>
                <w:lang w:val="pl-PL"/>
              </w:rPr>
            </w:pPr>
            <w:r w:rsidRPr="009325D3">
              <w:rPr>
                <w:rFonts w:ascii="Garamond" w:hAnsi="Garamond"/>
                <w:sz w:val="20"/>
                <w:szCs w:val="20"/>
                <w:lang w:val="pl-PL"/>
              </w:rPr>
              <w:t>STANDARD PRAC WYKOŃCZENIOWYCH – ZGODNIE Z TREŚCIĄ ZAŁĄCZNIKA NR 4 DO PROSPEKTU</w:t>
            </w:r>
          </w:p>
          <w:p w14:paraId="15742AF8" w14:textId="77777777" w:rsidR="009D23DC" w:rsidRPr="009D23DC" w:rsidRDefault="009D23DC" w:rsidP="006D21E9">
            <w:pPr>
              <w:pStyle w:val="TableParagraph"/>
              <w:jc w:val="center"/>
              <w:rPr>
                <w:rFonts w:ascii="Garamond" w:hAnsi="Garamond"/>
                <w:sz w:val="20"/>
                <w:szCs w:val="20"/>
                <w:lang w:val="pl-PL"/>
              </w:rPr>
            </w:pPr>
          </w:p>
        </w:tc>
      </w:tr>
      <w:tr w:rsidR="009D23DC" w:rsidRPr="00B01D1A" w14:paraId="558D883C" w14:textId="77777777" w:rsidTr="006D21E9">
        <w:trPr>
          <w:trHeight w:val="766"/>
        </w:trPr>
        <w:tc>
          <w:tcPr>
            <w:tcW w:w="3176" w:type="dxa"/>
            <w:shd w:val="clear" w:color="auto" w:fill="F1F1F1"/>
          </w:tcPr>
          <w:p w14:paraId="57220BBC" w14:textId="77777777" w:rsidR="009D23DC" w:rsidRPr="009D23DC" w:rsidRDefault="009D23DC" w:rsidP="006D21E9">
            <w:pPr>
              <w:pStyle w:val="TableParagraph"/>
              <w:spacing w:before="137"/>
              <w:ind w:left="107" w:right="334"/>
              <w:rPr>
                <w:rFonts w:ascii="Garamond" w:hAnsi="Garamond"/>
                <w:sz w:val="20"/>
                <w:szCs w:val="20"/>
                <w:lang w:val="pl-PL"/>
              </w:rPr>
            </w:pPr>
            <w:r w:rsidRPr="009D23DC">
              <w:rPr>
                <w:rFonts w:ascii="Garamond" w:hAnsi="Garamond"/>
                <w:sz w:val="20"/>
                <w:szCs w:val="20"/>
                <w:lang w:val="pl-PL"/>
              </w:rPr>
              <w:t>Data wydania zaświadczenia o samodzielności lokalu mieszkalnego</w:t>
            </w:r>
          </w:p>
        </w:tc>
        <w:tc>
          <w:tcPr>
            <w:tcW w:w="6777" w:type="dxa"/>
            <w:gridSpan w:val="2"/>
          </w:tcPr>
          <w:p w14:paraId="502912EC" w14:textId="77777777" w:rsidR="009D23DC" w:rsidRPr="009D23DC" w:rsidRDefault="009D23DC" w:rsidP="006D21E9">
            <w:pPr>
              <w:pStyle w:val="TableParagraph"/>
              <w:jc w:val="center"/>
              <w:rPr>
                <w:rFonts w:ascii="Garamond" w:hAnsi="Garamond"/>
                <w:sz w:val="20"/>
                <w:szCs w:val="20"/>
                <w:lang w:val="pl-PL"/>
              </w:rPr>
            </w:pPr>
          </w:p>
          <w:p w14:paraId="52C7C997"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35A7B021" w14:textId="77777777" w:rsidTr="006D21E9">
        <w:trPr>
          <w:trHeight w:val="806"/>
        </w:trPr>
        <w:tc>
          <w:tcPr>
            <w:tcW w:w="3176" w:type="dxa"/>
            <w:shd w:val="clear" w:color="auto" w:fill="F1F1F1"/>
          </w:tcPr>
          <w:p w14:paraId="31B05298"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Data ustanowienia odrębnej własności lokalu mieszkalnego</w:t>
            </w:r>
          </w:p>
        </w:tc>
        <w:tc>
          <w:tcPr>
            <w:tcW w:w="6777" w:type="dxa"/>
            <w:gridSpan w:val="2"/>
          </w:tcPr>
          <w:p w14:paraId="545D612B" w14:textId="77777777" w:rsidR="009D23DC" w:rsidRPr="009D23DC" w:rsidRDefault="009D23DC" w:rsidP="006D21E9">
            <w:pPr>
              <w:pStyle w:val="TableParagraph"/>
              <w:jc w:val="center"/>
              <w:rPr>
                <w:rFonts w:ascii="Garamond" w:hAnsi="Garamond"/>
                <w:sz w:val="20"/>
                <w:szCs w:val="20"/>
                <w:lang w:val="pl-PL"/>
              </w:rPr>
            </w:pPr>
          </w:p>
          <w:p w14:paraId="1D658132" w14:textId="78EDCD5E" w:rsidR="009D23DC" w:rsidRPr="009D23DC" w:rsidRDefault="009D23DC" w:rsidP="006D21E9">
            <w:pPr>
              <w:pStyle w:val="TableParagraph"/>
              <w:jc w:val="center"/>
              <w:rPr>
                <w:rFonts w:ascii="Garamond" w:hAnsi="Garamond"/>
                <w:b/>
                <w:bCs/>
                <w:sz w:val="20"/>
                <w:szCs w:val="20"/>
                <w:lang w:val="pl-PL"/>
              </w:rPr>
            </w:pPr>
            <w:r w:rsidRPr="009D23DC">
              <w:rPr>
                <w:rFonts w:ascii="Garamond" w:hAnsi="Garamond"/>
                <w:b/>
                <w:bCs/>
                <w:sz w:val="20"/>
                <w:szCs w:val="20"/>
                <w:lang w:val="pl-PL"/>
              </w:rPr>
              <w:t>DO DNIA 3</w:t>
            </w:r>
            <w:r w:rsidR="003C3C9E">
              <w:rPr>
                <w:rFonts w:ascii="Garamond" w:hAnsi="Garamond"/>
                <w:b/>
                <w:bCs/>
                <w:sz w:val="20"/>
                <w:szCs w:val="20"/>
                <w:lang w:val="pl-PL"/>
              </w:rPr>
              <w:t>1</w:t>
            </w:r>
            <w:r w:rsidRPr="009D23DC">
              <w:rPr>
                <w:rFonts w:ascii="Garamond" w:hAnsi="Garamond"/>
                <w:b/>
                <w:bCs/>
                <w:sz w:val="20"/>
                <w:szCs w:val="20"/>
                <w:lang w:val="pl-PL"/>
              </w:rPr>
              <w:t xml:space="preserve"> </w:t>
            </w:r>
            <w:r w:rsidR="00543D29">
              <w:rPr>
                <w:rFonts w:ascii="Garamond" w:hAnsi="Garamond"/>
                <w:b/>
                <w:bCs/>
                <w:sz w:val="20"/>
                <w:szCs w:val="20"/>
                <w:lang w:val="pl-PL"/>
              </w:rPr>
              <w:t xml:space="preserve">GRUDNIA </w:t>
            </w:r>
            <w:r w:rsidRPr="009D23DC">
              <w:rPr>
                <w:rFonts w:ascii="Garamond" w:hAnsi="Garamond"/>
                <w:b/>
                <w:bCs/>
                <w:sz w:val="20"/>
                <w:szCs w:val="20"/>
                <w:lang w:val="pl-PL"/>
              </w:rPr>
              <w:t>202</w:t>
            </w:r>
            <w:r w:rsidR="00FA4212">
              <w:rPr>
                <w:rFonts w:ascii="Garamond" w:hAnsi="Garamond"/>
                <w:b/>
                <w:bCs/>
                <w:sz w:val="20"/>
                <w:szCs w:val="20"/>
                <w:lang w:val="pl-PL"/>
              </w:rPr>
              <w:t>4</w:t>
            </w:r>
            <w:r w:rsidRPr="009D23DC">
              <w:rPr>
                <w:rFonts w:ascii="Garamond" w:hAnsi="Garamond"/>
                <w:b/>
                <w:bCs/>
                <w:sz w:val="20"/>
                <w:szCs w:val="20"/>
                <w:lang w:val="pl-PL"/>
              </w:rPr>
              <w:t xml:space="preserve"> ROKU</w:t>
            </w:r>
          </w:p>
          <w:p w14:paraId="5A1A1515" w14:textId="77777777" w:rsidR="009D23DC" w:rsidRPr="009D23DC" w:rsidRDefault="009D23DC" w:rsidP="006D21E9">
            <w:pPr>
              <w:pStyle w:val="TableParagraph"/>
              <w:jc w:val="center"/>
              <w:rPr>
                <w:rFonts w:ascii="Garamond" w:hAnsi="Garamond"/>
                <w:sz w:val="20"/>
                <w:szCs w:val="20"/>
                <w:lang w:val="pl-PL"/>
              </w:rPr>
            </w:pPr>
            <w:r w:rsidRPr="009D23DC">
              <w:rPr>
                <w:rFonts w:ascii="Garamond" w:hAnsi="Garamond"/>
                <w:sz w:val="20"/>
                <w:szCs w:val="20"/>
                <w:lang w:val="pl-PL"/>
              </w:rPr>
              <w:t>(wraz z przeniesieniem własności)</w:t>
            </w:r>
          </w:p>
        </w:tc>
      </w:tr>
      <w:tr w:rsidR="009D23DC" w:rsidRPr="00B01D1A" w14:paraId="54142C87" w14:textId="77777777" w:rsidTr="006D21E9">
        <w:trPr>
          <w:trHeight w:val="1115"/>
        </w:trPr>
        <w:tc>
          <w:tcPr>
            <w:tcW w:w="3176" w:type="dxa"/>
            <w:shd w:val="clear" w:color="auto" w:fill="F1F1F1"/>
          </w:tcPr>
          <w:p w14:paraId="7D1CB23C" w14:textId="77777777" w:rsidR="009D23DC" w:rsidRPr="009D23DC" w:rsidRDefault="009D23DC" w:rsidP="006D21E9">
            <w:pPr>
              <w:pStyle w:val="TableParagraph"/>
              <w:spacing w:before="137"/>
              <w:ind w:left="107" w:right="467"/>
              <w:rPr>
                <w:rFonts w:ascii="Garamond" w:hAnsi="Garamond"/>
                <w:sz w:val="20"/>
                <w:szCs w:val="20"/>
                <w:lang w:val="pl-PL"/>
              </w:rPr>
            </w:pPr>
            <w:r w:rsidRPr="009D23DC">
              <w:rPr>
                <w:rFonts w:ascii="Garamond" w:hAnsi="Garamond"/>
                <w:sz w:val="20"/>
                <w:szCs w:val="20"/>
                <w:lang w:val="pl-PL"/>
              </w:rPr>
              <w:t>Informacje o lokalu użytkowym nabywanym równocześnie z lokalem mieszkalnym albo domem jednorodzinnym</w:t>
            </w:r>
          </w:p>
        </w:tc>
        <w:tc>
          <w:tcPr>
            <w:tcW w:w="6777" w:type="dxa"/>
            <w:gridSpan w:val="2"/>
          </w:tcPr>
          <w:p w14:paraId="50EE963E" w14:textId="77777777" w:rsidR="009D23DC" w:rsidRPr="009D23DC" w:rsidRDefault="009D23DC" w:rsidP="006D21E9">
            <w:pPr>
              <w:pStyle w:val="TableParagraph"/>
              <w:jc w:val="center"/>
              <w:rPr>
                <w:rFonts w:ascii="Garamond" w:hAnsi="Garamond"/>
                <w:sz w:val="20"/>
                <w:szCs w:val="20"/>
                <w:lang w:val="pl-PL"/>
              </w:rPr>
            </w:pPr>
          </w:p>
          <w:p w14:paraId="6C069878"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68D0B1DB" w14:textId="77777777" w:rsidTr="006D21E9">
        <w:trPr>
          <w:trHeight w:val="989"/>
        </w:trPr>
        <w:tc>
          <w:tcPr>
            <w:tcW w:w="3176" w:type="dxa"/>
            <w:shd w:val="clear" w:color="auto" w:fill="F1F1F1"/>
          </w:tcPr>
          <w:p w14:paraId="24FD177A"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Cenę lokalu użytkowego albo ułamkowej części własności lokalu użytkowego</w:t>
            </w:r>
          </w:p>
        </w:tc>
        <w:tc>
          <w:tcPr>
            <w:tcW w:w="6777" w:type="dxa"/>
            <w:gridSpan w:val="2"/>
          </w:tcPr>
          <w:p w14:paraId="1C7A7465" w14:textId="77777777" w:rsidR="009D23DC" w:rsidRPr="009D23DC" w:rsidRDefault="009D23DC" w:rsidP="006D21E9">
            <w:pPr>
              <w:pStyle w:val="TableParagraph"/>
              <w:jc w:val="center"/>
              <w:rPr>
                <w:rFonts w:ascii="Garamond" w:hAnsi="Garamond"/>
                <w:sz w:val="20"/>
                <w:szCs w:val="20"/>
                <w:lang w:val="pl-PL"/>
              </w:rPr>
            </w:pPr>
          </w:p>
          <w:p w14:paraId="20D00EB3"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r w:rsidR="009D23DC" w:rsidRPr="00B01D1A" w14:paraId="53F210C4" w14:textId="77777777" w:rsidTr="006D21E9">
        <w:trPr>
          <w:trHeight w:val="1117"/>
        </w:trPr>
        <w:tc>
          <w:tcPr>
            <w:tcW w:w="3176" w:type="dxa"/>
            <w:shd w:val="clear" w:color="auto" w:fill="F1F1F1"/>
          </w:tcPr>
          <w:p w14:paraId="29440DAE" w14:textId="77777777" w:rsidR="009D23DC" w:rsidRPr="009D23DC" w:rsidRDefault="009D23DC" w:rsidP="006D21E9">
            <w:pPr>
              <w:pStyle w:val="TableParagraph"/>
              <w:spacing w:before="137"/>
              <w:ind w:left="107"/>
              <w:rPr>
                <w:rFonts w:ascii="Garamond" w:hAnsi="Garamond"/>
                <w:sz w:val="20"/>
                <w:szCs w:val="20"/>
                <w:lang w:val="pl-PL"/>
              </w:rPr>
            </w:pPr>
            <w:r w:rsidRPr="009D23DC">
              <w:rPr>
                <w:rFonts w:ascii="Garamond" w:hAnsi="Garamond"/>
                <w:sz w:val="20"/>
                <w:szCs w:val="20"/>
                <w:lang w:val="pl-PL"/>
              </w:rPr>
              <w:t>Termin, do którego nastąpi przeniesienie prawa własności lokalu użytkowego albo ułamkowej części własności lokalu użytkowego</w:t>
            </w:r>
          </w:p>
        </w:tc>
        <w:tc>
          <w:tcPr>
            <w:tcW w:w="6777" w:type="dxa"/>
            <w:gridSpan w:val="2"/>
          </w:tcPr>
          <w:p w14:paraId="32CD8E00" w14:textId="77777777" w:rsidR="009D23DC" w:rsidRPr="009D23DC" w:rsidRDefault="009D23DC" w:rsidP="006D21E9">
            <w:pPr>
              <w:pStyle w:val="TableParagraph"/>
              <w:rPr>
                <w:rFonts w:ascii="Garamond" w:hAnsi="Garamond"/>
                <w:sz w:val="20"/>
                <w:szCs w:val="20"/>
                <w:lang w:val="pl-PL"/>
              </w:rPr>
            </w:pPr>
          </w:p>
          <w:p w14:paraId="12CD5BE9" w14:textId="77777777" w:rsidR="009D23DC" w:rsidRPr="009D23DC" w:rsidRDefault="009D23DC" w:rsidP="006D21E9">
            <w:pPr>
              <w:pStyle w:val="TableParagraph"/>
              <w:jc w:val="center"/>
              <w:rPr>
                <w:rFonts w:ascii="Garamond" w:hAnsi="Garamond"/>
                <w:sz w:val="20"/>
                <w:szCs w:val="20"/>
                <w:lang w:val="pl-PL"/>
              </w:rPr>
            </w:pPr>
          </w:p>
          <w:p w14:paraId="6B4BBF2D" w14:textId="77777777" w:rsidR="009D23DC" w:rsidRDefault="009D23DC" w:rsidP="006D21E9">
            <w:pPr>
              <w:pStyle w:val="TableParagraph"/>
              <w:jc w:val="center"/>
              <w:rPr>
                <w:rFonts w:ascii="Garamond" w:hAnsi="Garamond"/>
                <w:sz w:val="20"/>
                <w:szCs w:val="20"/>
              </w:rPr>
            </w:pPr>
            <w:r>
              <w:rPr>
                <w:rFonts w:ascii="Garamond" w:hAnsi="Garamond"/>
                <w:sz w:val="20"/>
                <w:szCs w:val="20"/>
              </w:rPr>
              <w:t>NIE DOTYCZY</w:t>
            </w:r>
          </w:p>
        </w:tc>
      </w:tr>
    </w:tbl>
    <w:p w14:paraId="087A0CF1" w14:textId="77777777" w:rsidR="009D23DC" w:rsidRDefault="009D23DC" w:rsidP="009D23DC">
      <w:pPr>
        <w:rPr>
          <w:rFonts w:ascii="Garamond" w:hAnsi="Garamond"/>
          <w:sz w:val="20"/>
          <w:szCs w:val="20"/>
        </w:rPr>
      </w:pPr>
    </w:p>
    <w:p w14:paraId="4D4F35F1" w14:textId="77777777" w:rsidR="009D23DC" w:rsidRPr="00B01D1A" w:rsidRDefault="009D23DC" w:rsidP="009D23DC">
      <w:pPr>
        <w:spacing w:before="91"/>
        <w:ind w:right="121"/>
        <w:jc w:val="right"/>
        <w:rPr>
          <w:rFonts w:ascii="Garamond" w:hAnsi="Garamond"/>
          <w:b/>
          <w:sz w:val="20"/>
          <w:szCs w:val="20"/>
        </w:rPr>
      </w:pPr>
      <w:r w:rsidRPr="00B01D1A">
        <w:rPr>
          <w:rFonts w:ascii="Garamond" w:hAnsi="Garamond"/>
          <w:b/>
          <w:sz w:val="20"/>
          <w:szCs w:val="20"/>
        </w:rPr>
        <w:t>Podpis dewelopera albo osoby upoważnionej do reprezentacji</w:t>
      </w:r>
      <w:r w:rsidRPr="00B01D1A">
        <w:rPr>
          <w:rFonts w:ascii="Garamond" w:hAnsi="Garamond"/>
          <w:b/>
          <w:spacing w:val="-37"/>
          <w:sz w:val="20"/>
          <w:szCs w:val="20"/>
        </w:rPr>
        <w:t xml:space="preserve"> </w:t>
      </w:r>
      <w:r w:rsidRPr="00B01D1A">
        <w:rPr>
          <w:rFonts w:ascii="Garamond" w:hAnsi="Garamond"/>
          <w:b/>
          <w:sz w:val="20"/>
          <w:szCs w:val="20"/>
        </w:rPr>
        <w:t>dewelopera</w:t>
      </w:r>
    </w:p>
    <w:p w14:paraId="72D547D2" w14:textId="77777777" w:rsidR="009D23DC" w:rsidRDefault="009D23DC" w:rsidP="009D23DC">
      <w:pPr>
        <w:pStyle w:val="Tekstpodstawowy"/>
        <w:rPr>
          <w:rFonts w:ascii="Garamond" w:hAnsi="Garamond"/>
          <w:b/>
        </w:rPr>
      </w:pPr>
    </w:p>
    <w:p w14:paraId="7B314B5B" w14:textId="77777777" w:rsidR="009D23DC" w:rsidRDefault="009D23DC" w:rsidP="009D23DC">
      <w:pPr>
        <w:pStyle w:val="Tekstpodstawowy"/>
        <w:rPr>
          <w:rFonts w:ascii="Garamond" w:hAnsi="Garamond"/>
          <w:b/>
        </w:rPr>
      </w:pPr>
    </w:p>
    <w:p w14:paraId="2D24DCDE" w14:textId="77777777" w:rsidR="009D23DC" w:rsidRPr="00B01D1A" w:rsidRDefault="009D23DC" w:rsidP="009D23DC">
      <w:pPr>
        <w:pStyle w:val="Tekstpodstawowy"/>
        <w:rPr>
          <w:rFonts w:ascii="Garamond" w:hAnsi="Garamond"/>
          <w:b/>
        </w:rPr>
      </w:pPr>
    </w:p>
    <w:p w14:paraId="7A39FF65" w14:textId="77777777" w:rsidR="009D23DC" w:rsidRPr="00B01D1A" w:rsidRDefault="009D23DC" w:rsidP="009D23DC">
      <w:pPr>
        <w:spacing w:before="1"/>
        <w:ind w:right="123"/>
        <w:jc w:val="right"/>
        <w:rPr>
          <w:rFonts w:ascii="Garamond" w:hAnsi="Garamond"/>
          <w:b/>
          <w:sz w:val="20"/>
          <w:szCs w:val="20"/>
        </w:rPr>
      </w:pPr>
      <w:r w:rsidRPr="00B01D1A">
        <w:rPr>
          <w:rFonts w:ascii="Garamond" w:hAnsi="Garamond"/>
          <w:b/>
          <w:w w:val="95"/>
          <w:sz w:val="20"/>
          <w:szCs w:val="20"/>
        </w:rPr>
        <w:t>…...………………………………….</w:t>
      </w:r>
    </w:p>
    <w:p w14:paraId="1E07C23A" w14:textId="77777777" w:rsidR="009D23DC" w:rsidRPr="00C71881" w:rsidRDefault="009D23DC" w:rsidP="009D23DC">
      <w:pPr>
        <w:pStyle w:val="Tekstpodstawowy"/>
        <w:rPr>
          <w:rFonts w:ascii="Garamond" w:hAnsi="Garamond"/>
          <w:b/>
          <w:sz w:val="12"/>
          <w:szCs w:val="12"/>
        </w:rPr>
      </w:pPr>
      <w:r>
        <w:rPr>
          <w:rFonts w:ascii="Garamond" w:hAnsi="Garamond"/>
          <w:noProof/>
          <w:lang w:eastAsia="pl-PL"/>
        </w:rPr>
        <mc:AlternateContent>
          <mc:Choice Requires="wps">
            <w:drawing>
              <wp:anchor distT="0" distB="0" distL="0" distR="0" simplePos="0" relativeHeight="251659264" behindDoc="1" locked="0" layoutInCell="1" allowOverlap="1" wp14:anchorId="32A895CB" wp14:editId="0887646A">
                <wp:simplePos x="0" y="0"/>
                <wp:positionH relativeFrom="page">
                  <wp:posOffset>617220</wp:posOffset>
                </wp:positionH>
                <wp:positionV relativeFrom="paragraph">
                  <wp:posOffset>137795</wp:posOffset>
                </wp:positionV>
                <wp:extent cx="6355715" cy="1270"/>
                <wp:effectExtent l="0" t="0" r="0" b="0"/>
                <wp:wrapTopAndBottom/>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5715" cy="1270"/>
                        </a:xfrm>
                        <a:custGeom>
                          <a:avLst/>
                          <a:gdLst>
                            <a:gd name="T0" fmla="+- 0 972 972"/>
                            <a:gd name="T1" fmla="*/ T0 w 10009"/>
                            <a:gd name="T2" fmla="+- 0 10980 972"/>
                            <a:gd name="T3" fmla="*/ T2 w 10009"/>
                          </a:gdLst>
                          <a:ahLst/>
                          <a:cxnLst>
                            <a:cxn ang="0">
                              <a:pos x="T1" y="0"/>
                            </a:cxn>
                            <a:cxn ang="0">
                              <a:pos x="T3" y="0"/>
                            </a:cxn>
                          </a:cxnLst>
                          <a:rect l="0" t="0" r="r" b="b"/>
                          <a:pathLst>
                            <a:path w="10009">
                              <a:moveTo>
                                <a:pt x="0" y="0"/>
                              </a:moveTo>
                              <a:lnTo>
                                <a:pt x="10008" y="0"/>
                              </a:lnTo>
                            </a:path>
                          </a:pathLst>
                        </a:custGeom>
                        <a:noFill/>
                        <a:ln w="285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2BCA76" id="Freeform 3" o:spid="_x0000_s1026" style="position:absolute;margin-left:48.6pt;margin-top:10.85pt;width:500.4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00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" path="m,l10008,e" filled="f" strokeweight="2.25pt">
                <v:path arrowok="t" o:connecttype="custom" o:connectlocs="0,0;6355080,0" o:connectangles="0,0"/>
                <w10:wrap type="topAndBottom" anchorx="page"/>
              </v:shape>
            </w:pict>
          </mc:Fallback>
        </mc:AlternateContent>
      </w:r>
    </w:p>
    <w:p w14:paraId="2AB2DA5A" w14:textId="77777777" w:rsidR="009D23DC" w:rsidRPr="00C71881" w:rsidRDefault="009D23DC" w:rsidP="009D23DC">
      <w:pPr>
        <w:ind w:left="220"/>
        <w:rPr>
          <w:rFonts w:ascii="Garamond" w:hAnsi="Garamond"/>
          <w:b/>
          <w:sz w:val="12"/>
          <w:szCs w:val="12"/>
        </w:rPr>
      </w:pPr>
      <w:r w:rsidRPr="00C71881">
        <w:rPr>
          <w:rFonts w:ascii="Garamond" w:hAnsi="Garamond"/>
          <w:b/>
          <w:sz w:val="12"/>
          <w:szCs w:val="12"/>
        </w:rPr>
        <w:t>Załączniki:</w:t>
      </w:r>
    </w:p>
    <w:p w14:paraId="2A6F79C6" w14:textId="77777777" w:rsidR="009D23DC" w:rsidRPr="00C71881" w:rsidRDefault="009D23DC" w:rsidP="009D23DC">
      <w:pPr>
        <w:pStyle w:val="Akapitzlist"/>
        <w:numPr>
          <w:ilvl w:val="0"/>
          <w:numId w:val="20"/>
        </w:numPr>
        <w:tabs>
          <w:tab w:val="left" w:pos="473"/>
        </w:tabs>
        <w:rPr>
          <w:rFonts w:ascii="Garamond" w:hAnsi="Garamond"/>
          <w:sz w:val="12"/>
          <w:szCs w:val="12"/>
        </w:rPr>
      </w:pPr>
      <w:r w:rsidRPr="00C71881">
        <w:rPr>
          <w:rFonts w:ascii="Garamond" w:hAnsi="Garamond"/>
          <w:sz w:val="12"/>
          <w:szCs w:val="12"/>
        </w:rPr>
        <w:t>Rzut kondygnacji z zaznaczeniem lokalu</w:t>
      </w:r>
      <w:r w:rsidRPr="00C71881">
        <w:rPr>
          <w:rFonts w:ascii="Garamond" w:hAnsi="Garamond"/>
          <w:spacing w:val="-4"/>
          <w:sz w:val="12"/>
          <w:szCs w:val="12"/>
        </w:rPr>
        <w:t xml:space="preserve"> </w:t>
      </w:r>
      <w:r w:rsidRPr="00C71881">
        <w:rPr>
          <w:rFonts w:ascii="Garamond" w:hAnsi="Garamond"/>
          <w:sz w:val="12"/>
          <w:szCs w:val="12"/>
        </w:rPr>
        <w:t>mieszkalnego.</w:t>
      </w:r>
    </w:p>
    <w:p w14:paraId="119F7AEC" w14:textId="77777777" w:rsidR="009D23DC" w:rsidRPr="00C71881" w:rsidRDefault="009D23DC" w:rsidP="009D23DC">
      <w:pPr>
        <w:pStyle w:val="Akapitzlist"/>
        <w:numPr>
          <w:ilvl w:val="0"/>
          <w:numId w:val="20"/>
        </w:numPr>
        <w:tabs>
          <w:tab w:val="left" w:pos="497"/>
        </w:tabs>
        <w:ind w:left="503" w:right="117" w:hanging="284"/>
        <w:rPr>
          <w:rFonts w:ascii="Garamond" w:hAnsi="Garamond"/>
          <w:sz w:val="12"/>
          <w:szCs w:val="12"/>
        </w:rPr>
      </w:pPr>
      <w:r w:rsidRPr="00C71881">
        <w:rPr>
          <w:rFonts w:ascii="Garamond" w:hAnsi="Garamond"/>
          <w:sz w:val="12"/>
          <w:szCs w:val="12"/>
        </w:rPr>
        <w:t>Wzór umowy deweloperskiej</w:t>
      </w:r>
    </w:p>
    <w:p w14:paraId="2E3B68FB" w14:textId="77777777" w:rsidR="009D23DC" w:rsidRPr="00C71881" w:rsidRDefault="009D23DC" w:rsidP="009D23DC">
      <w:pPr>
        <w:pStyle w:val="Akapitzlist"/>
        <w:numPr>
          <w:ilvl w:val="0"/>
          <w:numId w:val="20"/>
        </w:numPr>
        <w:tabs>
          <w:tab w:val="left" w:pos="487"/>
        </w:tabs>
        <w:ind w:left="503" w:right="120" w:hanging="284"/>
        <w:rPr>
          <w:rFonts w:ascii="Garamond" w:hAnsi="Garamond"/>
          <w:sz w:val="12"/>
          <w:szCs w:val="12"/>
        </w:rPr>
      </w:pPr>
      <w:r w:rsidRPr="00C71881">
        <w:rPr>
          <w:rFonts w:ascii="Garamond" w:hAnsi="Garamond"/>
          <w:sz w:val="12"/>
          <w:szCs w:val="12"/>
        </w:rPr>
        <w:lastRenderedPageBreak/>
        <w:t>Szkic koncepcji zagospodarowania terenu inwestycji i jego otoczenia z zaznaczeniem budynku oraz istotnych uwarunkowań lokalizacji inwestycji wynikających z istniejącego stanu użytkowania terenów sąsiednich (np. z funkcji terenu, stref ochronnych, uciążliwości).</w:t>
      </w:r>
    </w:p>
    <w:p w14:paraId="38373655"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Standard prac wykończeniowych, do których wykonania zobowiązuje się deweloper.</w:t>
      </w:r>
    </w:p>
    <w:p w14:paraId="392C29DB" w14:textId="77777777" w:rsidR="009D23DC"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Harmonogram Przedsięwzięcia Deweloperskiego.</w:t>
      </w:r>
    </w:p>
    <w:p w14:paraId="6E4E7B44" w14:textId="77777777" w:rsidR="009D23DC" w:rsidRPr="00AF6DF2" w:rsidRDefault="009D23DC" w:rsidP="009D23DC">
      <w:pPr>
        <w:pStyle w:val="Akapitzlist"/>
        <w:numPr>
          <w:ilvl w:val="0"/>
          <w:numId w:val="20"/>
        </w:numPr>
        <w:tabs>
          <w:tab w:val="left" w:pos="487"/>
        </w:tabs>
        <w:ind w:left="503" w:right="120" w:hanging="284"/>
        <w:rPr>
          <w:rFonts w:ascii="Garamond" w:hAnsi="Garamond"/>
          <w:sz w:val="12"/>
          <w:szCs w:val="12"/>
        </w:rPr>
      </w:pPr>
      <w:r>
        <w:rPr>
          <w:rFonts w:ascii="Garamond" w:hAnsi="Garamond"/>
          <w:sz w:val="12"/>
          <w:szCs w:val="12"/>
        </w:rPr>
        <w:t>Wzór protokołu odbioru lokalu mieszkalnego.</w:t>
      </w:r>
    </w:p>
    <w:p w14:paraId="2B78F9CB" w14:textId="53DBCF32" w:rsidR="003D6FFF" w:rsidRDefault="003D6FFF">
      <w:pPr>
        <w:rPr>
          <w:rFonts w:ascii="Times New Roman" w:eastAsia="Times New Roman" w:hAnsi="Times New Roman" w:cs="Times New Roman"/>
          <w:b/>
          <w:sz w:val="20"/>
        </w:rPr>
      </w:pPr>
    </w:p>
    <w:sectPr w:rsidR="003D6FFF">
      <w:headerReference w:type="even" r:id="rId9"/>
      <w:headerReference w:type="default" r:id="rId10"/>
      <w:footerReference w:type="even" r:id="rId11"/>
      <w:footerReference w:type="default" r:id="rId12"/>
      <w:headerReference w:type="first" r:id="rId13"/>
      <w:footerReference w:type="first" r:id="rId14"/>
      <w:pgSz w:w="11906" w:h="16838"/>
      <w:pgMar w:top="1452" w:right="515" w:bottom="1284" w:left="568" w:header="950" w:footer="709" w:gutter="0"/>
      <w:pgNumType w:start="6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92553" w14:textId="77777777" w:rsidR="006D791C" w:rsidRDefault="006D791C">
      <w:pPr>
        <w:spacing w:after="0" w:line="240" w:lineRule="auto"/>
      </w:pPr>
      <w:r>
        <w:separator/>
      </w:r>
    </w:p>
  </w:endnote>
  <w:endnote w:type="continuationSeparator" w:id="0">
    <w:p w14:paraId="3D61DDE4" w14:textId="77777777" w:rsidR="006D791C" w:rsidRDefault="006D79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Segoe UI">
    <w:altName w:val="Century Gothic"/>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C549"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6F864AF2" w14:textId="77777777" w:rsidR="00F93B2D" w:rsidRDefault="00F93B2D">
    <w:pPr>
      <w:spacing w:after="0"/>
    </w:pPr>
    <w:r>
      <w:rPr>
        <w:rFonts w:ascii="Times New Roman" w:eastAsia="Times New Roman" w:hAnsi="Times New Roman" w:cs="Times New Roman"/>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C9E21" w14:textId="77777777" w:rsidR="00F93B2D" w:rsidRDefault="00F93B2D">
    <w:pPr>
      <w:spacing w:after="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464B2" w14:textId="77777777" w:rsidR="00F93B2D" w:rsidRDefault="00F93B2D">
    <w:pPr>
      <w:spacing w:after="84"/>
      <w:ind w:right="50"/>
      <w:jc w:val="right"/>
    </w:pPr>
    <w:r>
      <w:rPr>
        <w:rFonts w:ascii="Times New Roman" w:eastAsia="Times New Roman" w:hAnsi="Times New Roman" w:cs="Times New Roman"/>
        <w:sz w:val="20"/>
      </w:rPr>
      <w:t xml:space="preserve">2023-10-03 </w:t>
    </w:r>
  </w:p>
  <w:p w14:paraId="793803B6" w14:textId="77777777" w:rsidR="00F93B2D" w:rsidRDefault="00F93B2D">
    <w:pPr>
      <w:spacing w:after="0"/>
    </w:pPr>
    <w:r>
      <w:rPr>
        <w:rFonts w:ascii="Times New Roman" w:eastAsia="Times New Roman" w:hAnsi="Times New Roman" w:cs="Times New Roman"/>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D9D26" w14:textId="77777777" w:rsidR="006D791C" w:rsidRDefault="006D791C">
      <w:pPr>
        <w:spacing w:after="31"/>
      </w:pPr>
      <w:r>
        <w:separator/>
      </w:r>
    </w:p>
  </w:footnote>
  <w:footnote w:type="continuationSeparator" w:id="0">
    <w:p w14:paraId="2F88BE8B" w14:textId="77777777" w:rsidR="006D791C" w:rsidRDefault="006D791C">
      <w:pPr>
        <w:spacing w:after="31"/>
      </w:pPr>
      <w:r>
        <w:continuationSeparator/>
      </w:r>
    </w:p>
  </w:footnote>
  <w:footnote w:id="1">
    <w:p w14:paraId="7F89E179" w14:textId="77777777" w:rsidR="00F93B2D" w:rsidRDefault="00F93B2D">
      <w:pPr>
        <w:pStyle w:val="footnotedescription"/>
        <w:spacing w:after="31" w:line="259" w:lineRule="auto"/>
        <w:jc w:val="left"/>
      </w:pPr>
      <w:r>
        <w:rPr>
          <w:rStyle w:val="footnotemark"/>
        </w:rPr>
        <w:footnoteRef/>
      </w:r>
      <w:r>
        <w:t xml:space="preserve"> </w:t>
      </w:r>
      <w:r>
        <w:rPr>
          <w:vertAlign w:val="superscript"/>
        </w:rPr>
        <w:t>)</w:t>
      </w:r>
      <w:r>
        <w:t xml:space="preserve"> Jeżeli działka nie posiada adresu, należy opisowo określić jej położenie. </w:t>
      </w:r>
    </w:p>
  </w:footnote>
  <w:footnote w:id="2">
    <w:p w14:paraId="679BE7ED" w14:textId="7B77D5C0" w:rsidR="00F93B2D" w:rsidRDefault="00F93B2D">
      <w:pPr>
        <w:pStyle w:val="footnotedescription"/>
      </w:pPr>
      <w:r>
        <w:rPr>
          <w:rStyle w:val="footnotemark"/>
        </w:rPr>
        <w:footnoteRef/>
      </w:r>
      <w:r>
        <w:t xml:space="preserve"> </w:t>
      </w:r>
      <w:r>
        <w:rPr>
          <w:vertAlign w:val="superscript"/>
        </w:rPr>
        <w:t>)</w:t>
      </w:r>
      <w:r>
        <w:t xml:space="preserve"> W szczególności imię i nazwisko albo firma właściciela lub użytkownika wieczystego oraz istniejące obciążenia na nieruchomości. </w:t>
      </w:r>
    </w:p>
  </w:footnote>
  <w:footnote w:id="3">
    <w:p w14:paraId="4EEF07E4" w14:textId="0D2D8729" w:rsidR="003C199B" w:rsidRDefault="003C199B">
      <w:pPr>
        <w:pStyle w:val="Tekstprzypisudolnego"/>
      </w:pPr>
      <w:r>
        <w:rPr>
          <w:rStyle w:val="Odwoanieprzypisudolnego"/>
        </w:rPr>
        <w:footnoteRef/>
      </w:r>
      <w:r w:rsidRPr="003C199B">
        <w:rPr>
          <w:rStyle w:val="Odwoanieprzypisudolnego"/>
        </w:rPr>
        <w:t xml:space="preserve">) </w:t>
      </w:r>
      <w:r w:rsidRPr="003C199B">
        <w:rPr>
          <w:rFonts w:ascii="Times New Roman" w:eastAsia="Times New Roman" w:hAnsi="Times New Roman" w:cs="Times New Roman"/>
          <w:szCs w:val="22"/>
        </w:rPr>
        <w:t>W szczególności obiekty generujące uciążliwości zapachowe, hałasowe, świetlne.</w:t>
      </w:r>
    </w:p>
  </w:footnote>
  <w:footnote w:id="4">
    <w:p w14:paraId="43BE624E" w14:textId="77777777" w:rsidR="00AD7674" w:rsidRDefault="00226149" w:rsidP="00AD7674">
      <w:pPr>
        <w:spacing w:after="34" w:line="269" w:lineRule="auto"/>
        <w:ind w:left="10" w:right="41" w:hanging="10"/>
        <w:jc w:val="both"/>
      </w:pPr>
      <w:r>
        <w:rPr>
          <w:rStyle w:val="Odwoanieprzypisudolnego"/>
        </w:rPr>
        <w:footnoteRef/>
      </w:r>
      <w:r w:rsidR="009B0C51" w:rsidRPr="009B0C51">
        <w:rPr>
          <w:rStyle w:val="Odwoanieprzypisudolnego"/>
          <w:rFonts w:ascii="Times New Roman" w:eastAsia="Times New Roman" w:hAnsi="Times New Roman" w:cs="Times New Roman"/>
        </w:rPr>
        <w:t>)</w:t>
      </w:r>
      <w:r w:rsidR="009B0C51" w:rsidRPr="009B0C51">
        <w:t xml:space="preserve"> </w:t>
      </w:r>
      <w:r w:rsidR="00AD7674">
        <w:rPr>
          <w:rFonts w:ascii="Times New Roman" w:eastAsia="Times New Roman" w:hAnsi="Times New Roman" w:cs="Times New Roman"/>
          <w:sz w:val="20"/>
        </w:rPr>
        <w:t>Akty prawne (rozporządzenia, zarządzenia, uchwały) w sprawach</w:t>
      </w:r>
      <w:r w:rsidR="00AD7674">
        <w:rPr>
          <w:rFonts w:ascii="Times New Roman" w:eastAsia="Times New Roman" w:hAnsi="Times New Roman" w:cs="Times New Roman"/>
          <w:b/>
          <w:sz w:val="20"/>
        </w:rPr>
        <w:t>:</w:t>
      </w:r>
      <w:r w:rsidR="00AD7674">
        <w:rPr>
          <w:rFonts w:ascii="Times New Roman" w:eastAsia="Times New Roman" w:hAnsi="Times New Roman" w:cs="Times New Roman"/>
          <w:sz w:val="20"/>
        </w:rPr>
        <w:t xml:space="preserve"> </w:t>
      </w:r>
    </w:p>
    <w:p w14:paraId="79CE21B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dotyczących Inwestycji, Inwestycji Towarzyszących oraz obszaru otoczenia CPK,</w:t>
      </w:r>
      <w:r>
        <w:rPr>
          <w:rFonts w:ascii="Times New Roman" w:eastAsia="Times New Roman" w:hAnsi="Times New Roman" w:cs="Times New Roman"/>
          <w:b/>
          <w:sz w:val="20"/>
        </w:rPr>
        <w:t xml:space="preserve"> </w:t>
      </w:r>
    </w:p>
    <w:p w14:paraId="73EFC84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lokalizacji inwestycji mieszkaniowej lub inwestycji towarzyszącej, </w:t>
      </w:r>
    </w:p>
    <w:p w14:paraId="50E386E3"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form ochrony przyrody lub ich otulin (parku narodowego, rezerwatu przyrody, parku krajobrazowego, obszaru chronionego krajobrazu, obszaru Natura 2000, pomnika przyrody, stanowiska dokumentacyjnego, użytku ekologicznego, zespołu przyrodniczo-krajobrazowego, ochrony gatunkowej roślin, zwierząt i grzybów), </w:t>
      </w:r>
    </w:p>
    <w:p w14:paraId="43BAA1BC"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ustanowienia strefy ochronnej terenu ochrony bezpośredniej i terenu ochrony pośredniej ujęcia wody, </w:t>
      </w:r>
    </w:p>
    <w:p w14:paraId="69DB7905"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wyznaczenia obszarów cichych w aglomeracji lub obszarów cichych poza aglomeracją, </w:t>
      </w:r>
    </w:p>
    <w:p w14:paraId="23BE98D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utworzenia obszaru ograniczonego użytkowania, </w:t>
      </w:r>
    </w:p>
    <w:p w14:paraId="61FA831D"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uznania zabytku za pomnik historii, </w:t>
      </w:r>
    </w:p>
    <w:p w14:paraId="6284D7E9"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określenia granic obszaru Pomnika Zagłady i jego strefy ochronnej, utworzenia parku kulturowego, </w:t>
      </w:r>
    </w:p>
    <w:p w14:paraId="1D5BE076" w14:textId="77777777" w:rsidR="00AD7674" w:rsidRDefault="00AD7674" w:rsidP="00AD7674">
      <w:pPr>
        <w:numPr>
          <w:ilvl w:val="0"/>
          <w:numId w:val="1"/>
        </w:numPr>
        <w:spacing w:after="4" w:line="269" w:lineRule="auto"/>
        <w:ind w:left="552" w:right="41" w:hanging="283"/>
        <w:jc w:val="both"/>
      </w:pPr>
      <w:r>
        <w:rPr>
          <w:rFonts w:ascii="Times New Roman" w:eastAsia="Times New Roman" w:hAnsi="Times New Roman" w:cs="Times New Roman"/>
          <w:sz w:val="20"/>
        </w:rPr>
        <w:t xml:space="preserve">ustalenia zasad i warunków sytuowania obiektów małej architektury, tablic reklamowych i urządzeń reklamowych oraz ogrodzeń, ich gabarytów, standardów jakościowych oraz rodzajów materiałów budowlanych. </w:t>
      </w:r>
    </w:p>
    <w:p w14:paraId="34EDFCED" w14:textId="68BEC809" w:rsidR="00226149" w:rsidRDefault="00226149">
      <w:pPr>
        <w:pStyle w:val="Tekstprzypisudolnego"/>
      </w:pPr>
    </w:p>
  </w:footnote>
  <w:footnote w:id="5">
    <w:p w14:paraId="42A59DEE" w14:textId="2469264E" w:rsidR="007F3DF2" w:rsidRDefault="007F3DF2">
      <w:pPr>
        <w:pStyle w:val="Tekstprzypisudolnego"/>
      </w:pPr>
      <w:r>
        <w:rPr>
          <w:rStyle w:val="Odwoanieprzypisudolnego"/>
        </w:rPr>
        <w:footnoteRef/>
      </w:r>
      <w:r w:rsidR="00166C54" w:rsidRPr="00636E81">
        <w:rPr>
          <w:rStyle w:val="Odwoanieprzypisudolnego"/>
        </w:rPr>
        <w:t>)</w:t>
      </w:r>
      <w:r w:rsidR="00166C54">
        <w:t xml:space="preserve"> </w:t>
      </w:r>
      <w:r w:rsidR="00166C54" w:rsidRPr="00636E81">
        <w:rPr>
          <w:rFonts w:ascii="Times New Roman" w:eastAsia="Times New Roman" w:hAnsi="Times New Roman" w:cs="Times New Roman"/>
          <w:szCs w:val="22"/>
        </w:rPr>
        <w:t>W przypadku braku miejscowego planu zagospodarowania przestrzennego umieszcza się informację „Brak planu”.</w:t>
      </w:r>
      <w:r>
        <w:t xml:space="preserve"> </w:t>
      </w:r>
    </w:p>
  </w:footnote>
  <w:footnote w:id="6">
    <w:p w14:paraId="68C7A42D" w14:textId="0FE054A1" w:rsidR="00034075" w:rsidRDefault="00034075">
      <w:pPr>
        <w:pStyle w:val="Tekstprzypisudolnego"/>
      </w:pPr>
      <w:r>
        <w:rPr>
          <w:rStyle w:val="Odwoanieprzypisudolnego"/>
        </w:rPr>
        <w:footnoteRef/>
      </w:r>
      <w:r w:rsidR="00E02D46" w:rsidRPr="00E02D46">
        <w:rPr>
          <w:rStyle w:val="Odwoanieprzypisudolnego"/>
        </w:rPr>
        <w:t>)</w:t>
      </w:r>
      <w:r w:rsidRPr="00E02D46">
        <w:rPr>
          <w:rStyle w:val="Odwoanieprzypisudolnego"/>
        </w:rPr>
        <w:t xml:space="preserve"> </w:t>
      </w:r>
      <w:r w:rsidRPr="00034075">
        <w:rPr>
          <w:rFonts w:ascii="Times New Roman" w:hAnsi="Times New Roman" w:cs="Times New Roman"/>
        </w:rPr>
        <w:t>Wskazane inwestycje dotyczą w szczególności budowy lub rozbudowy dróg, budowy linii szynowych oraz przewidzianych korytarzy powietrznych, inwestycji komunalnych, takich jak: oczyszczalnie ścieków, spalarnie śmieci, wysypiska, cmentarze.</w:t>
      </w:r>
    </w:p>
  </w:footnote>
  <w:footnote w:id="7">
    <w:p w14:paraId="7F3C471F" w14:textId="77777777" w:rsidR="003D6FFF" w:rsidRDefault="003D6FFF" w:rsidP="00647383">
      <w:pPr>
        <w:spacing w:after="4" w:line="269" w:lineRule="auto"/>
        <w:ind w:left="279" w:right="41" w:hanging="10"/>
        <w:jc w:val="both"/>
        <w:rPr>
          <w:rFonts w:ascii="Times New Roman" w:eastAsia="Times New Roman" w:hAnsi="Times New Roman" w:cs="Times New Roman"/>
          <w:sz w:val="20"/>
        </w:rPr>
      </w:pPr>
      <w:r w:rsidRPr="00C32C6D">
        <w:rPr>
          <w:rFonts w:ascii="Times New Roman" w:eastAsia="Times New Roman" w:hAnsi="Times New Roman" w:cs="Times New Roman"/>
          <w:sz w:val="20"/>
          <w:vertAlign w:val="superscript"/>
        </w:rPr>
        <w:footnoteRef/>
      </w:r>
      <w:r w:rsidRPr="00C32C6D">
        <w:rPr>
          <w:rFonts w:ascii="Times New Roman" w:eastAsia="Times New Roman" w:hAnsi="Times New Roman" w:cs="Times New Roman"/>
          <w:sz w:val="20"/>
          <w:vertAlign w:val="superscript"/>
        </w:rPr>
        <w:t>)</w:t>
      </w:r>
      <w:r w:rsidRPr="00C32C6D">
        <w:rPr>
          <w:rFonts w:ascii="Times New Roman" w:eastAsia="Times New Roman" w:hAnsi="Times New Roman" w:cs="Times New Roman"/>
          <w:sz w:val="20"/>
        </w:rPr>
        <w:t xml:space="preserve"> Zgodnie z art. 48 ust. 6 ustawy z dnia 20 maja 2021 r. o ochronie praw nabywcy lokalu mieszkalnego lub domu jednorodzinnego oraz Deweloperskim Funduszu Gwarancyjnym (Dz. U. poz. 1177 oraz z 2023 r. poz. 1114) wysokość składki jest wyliczana według</w:t>
      </w:r>
    </w:p>
    <w:p w14:paraId="46816C6B" w14:textId="77777777" w:rsidR="003D6FFF" w:rsidRDefault="003D6FFF" w:rsidP="00647383">
      <w:pPr>
        <w:spacing w:after="4" w:line="269" w:lineRule="auto"/>
        <w:ind w:left="279" w:right="41" w:hanging="10"/>
        <w:jc w:val="both"/>
      </w:pPr>
      <w:r>
        <w:rPr>
          <w:rFonts w:ascii="Times New Roman" w:eastAsia="Times New Roman" w:hAnsi="Times New Roman" w:cs="Times New Roman"/>
          <w:sz w:val="20"/>
        </w:rPr>
        <w:t xml:space="preserve">stawki procentowej obowiązującej w dniu rozpoczęcia sprzedaży lokali mieszkalnych lub domów jednorodzinnych w ramach danego przedsięwzięcia deweloperskiego lub zadania inwestycyjnego. Natomiast stawkę procentową określa akt wykonawczy wydany na podstawie art. 48 ust. 8 ustawy z dnia 20 maja 2021 r. o ochronie praw nabywcy lokalu mieszkalnego lub domu jednorodzinnego oraz Deweloperskim Funduszu Gwarancyjnym. </w:t>
      </w:r>
    </w:p>
    <w:p w14:paraId="6E291DF5" w14:textId="77777777" w:rsidR="003D6FFF" w:rsidRDefault="003D6FFF">
      <w:pPr>
        <w:pStyle w:val="footnotedescription"/>
        <w:spacing w:line="288" w:lineRule="auto"/>
        <w:ind w:left="284" w:hanging="28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08D34"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6355CBE5"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141B8"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r>
    <w:r>
      <w:rPr>
        <w:rFonts w:ascii="Times New Roman" w:eastAsia="Times New Roman" w:hAnsi="Times New Roman" w:cs="Times New Roman"/>
        <w:sz w:val="18"/>
      </w:rPr>
      <w:t xml:space="preserve"> </w:t>
    </w:r>
  </w:p>
  <w:p w14:paraId="50431811"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14E3" w14:textId="77777777" w:rsidR="00F93B2D" w:rsidRDefault="00F93B2D">
    <w:pPr>
      <w:tabs>
        <w:tab w:val="center" w:pos="3120"/>
        <w:tab w:val="center" w:pos="4537"/>
        <w:tab w:val="center" w:pos="4801"/>
        <w:tab w:val="center" w:pos="9073"/>
      </w:tabs>
      <w:spacing w:after="112"/>
    </w:pPr>
    <w:r>
      <w:rPr>
        <w:rFonts w:ascii="Times New Roman" w:eastAsia="Times New Roman" w:hAnsi="Times New Roman" w:cs="Times New Roman"/>
        <w:sz w:val="18"/>
        <w:u w:val="single" w:color="000000"/>
      </w:rPr>
      <w:t xml:space="preserve">©Kancelaria Sejmu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 </w:t>
    </w:r>
    <w:r>
      <w:rPr>
        <w:rFonts w:ascii="Times New Roman" w:eastAsia="Times New Roman" w:hAnsi="Times New Roman" w:cs="Times New Roman"/>
        <w:sz w:val="18"/>
        <w:u w:val="single" w:color="000000"/>
      </w:rPr>
      <w:tab/>
      <w:t xml:space="preserve">s. </w:t>
    </w:r>
    <w:r>
      <w:fldChar w:fldCharType="begin"/>
    </w:r>
    <w:r>
      <w:instrText xml:space="preserve"> PAGE   \* MERGEFORMAT </w:instrText>
    </w:r>
    <w:r>
      <w:fldChar w:fldCharType="separate"/>
    </w:r>
    <w:r>
      <w:rPr>
        <w:rFonts w:ascii="Times New Roman" w:eastAsia="Times New Roman" w:hAnsi="Times New Roman" w:cs="Times New Roman"/>
        <w:sz w:val="18"/>
        <w:u w:val="single" w:color="000000"/>
      </w:rPr>
      <w:t>65</w:t>
    </w:r>
    <w:r>
      <w:rPr>
        <w:rFonts w:ascii="Times New Roman" w:eastAsia="Times New Roman" w:hAnsi="Times New Roman" w:cs="Times New Roman"/>
        <w:sz w:val="18"/>
        <w:u w:val="single" w:color="000000"/>
      </w:rPr>
      <w:fldChar w:fldCharType="end"/>
    </w:r>
    <w:r>
      <w:rPr>
        <w:rFonts w:ascii="Times New Roman" w:eastAsia="Times New Roman" w:hAnsi="Times New Roman" w:cs="Times New Roman"/>
        <w:sz w:val="18"/>
        <w:u w:val="single" w:color="000000"/>
      </w:rPr>
      <w:t>/75</w:t>
    </w:r>
    <w:r>
      <w:rPr>
        <w:rFonts w:ascii="Times New Roman" w:eastAsia="Times New Roman" w:hAnsi="Times New Roman" w:cs="Times New Roman"/>
        <w:sz w:val="18"/>
      </w:rPr>
      <w:t xml:space="preserve"> </w:t>
    </w:r>
  </w:p>
  <w:p w14:paraId="502F2CDE" w14:textId="77777777" w:rsidR="00F93B2D" w:rsidRDefault="00F93B2D">
    <w:pPr>
      <w:spacing w:after="0"/>
      <w:ind w:right="-10"/>
      <w:jc w:val="right"/>
    </w:pPr>
    <w:r>
      <w:rPr>
        <w:rFonts w:ascii="Times New Roman" w:eastAsia="Times New Roman" w:hAnsi="Times New Roman" w:cs="Times New Roman"/>
        <w:sz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B"/>
    <w:multiLevelType w:val="singleLevel"/>
    <w:tmpl w:val="717883A8"/>
    <w:name w:val="WW8Num23"/>
    <w:lvl w:ilvl="0">
      <w:start w:val="1"/>
      <w:numFmt w:val="decimal"/>
      <w:lvlText w:val="%1."/>
      <w:lvlJc w:val="left"/>
      <w:pPr>
        <w:tabs>
          <w:tab w:val="num" w:pos="642"/>
        </w:tabs>
        <w:ind w:left="1362" w:hanging="360"/>
      </w:pPr>
      <w:rPr>
        <w:rFonts w:cs="Times New Roman" w:hint="default"/>
        <w:b w:val="0"/>
        <w:bCs/>
      </w:rPr>
    </w:lvl>
  </w:abstractNum>
  <w:abstractNum w:abstractNumId="1" w15:restartNumberingAfterBreak="0">
    <w:nsid w:val="02D84C1D"/>
    <w:multiLevelType w:val="hybridMultilevel"/>
    <w:tmpl w:val="85F225E0"/>
    <w:lvl w:ilvl="0" w:tplc="63DAF9C8">
      <w:start w:val="1"/>
      <w:numFmt w:val="decimal"/>
      <w:lvlText w:val="%1)"/>
      <w:lvlJc w:val="left"/>
      <w:pPr>
        <w:ind w:left="55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DE68BCC">
      <w:start w:val="1"/>
      <w:numFmt w:val="lowerLetter"/>
      <w:lvlText w:val="%2"/>
      <w:lvlJc w:val="left"/>
      <w:pPr>
        <w:ind w:left="13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B302EE06">
      <w:start w:val="1"/>
      <w:numFmt w:val="lowerRoman"/>
      <w:lvlText w:val="%3"/>
      <w:lvlJc w:val="left"/>
      <w:pPr>
        <w:ind w:left="20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E5E541C">
      <w:start w:val="1"/>
      <w:numFmt w:val="decimal"/>
      <w:lvlText w:val="%4"/>
      <w:lvlJc w:val="left"/>
      <w:pPr>
        <w:ind w:left="28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4EEB42">
      <w:start w:val="1"/>
      <w:numFmt w:val="lowerLetter"/>
      <w:lvlText w:val="%5"/>
      <w:lvlJc w:val="left"/>
      <w:pPr>
        <w:ind w:left="35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2EA0194">
      <w:start w:val="1"/>
      <w:numFmt w:val="lowerRoman"/>
      <w:lvlText w:val="%6"/>
      <w:lvlJc w:val="left"/>
      <w:pPr>
        <w:ind w:left="4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3400F70">
      <w:start w:val="1"/>
      <w:numFmt w:val="decimal"/>
      <w:lvlText w:val="%7"/>
      <w:lvlJc w:val="left"/>
      <w:pPr>
        <w:ind w:left="49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D521D16">
      <w:start w:val="1"/>
      <w:numFmt w:val="lowerLetter"/>
      <w:lvlText w:val="%8"/>
      <w:lvlJc w:val="left"/>
      <w:pPr>
        <w:ind w:left="5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DCE29BE">
      <w:start w:val="1"/>
      <w:numFmt w:val="lowerRoman"/>
      <w:lvlText w:val="%9"/>
      <w:lvlJc w:val="left"/>
      <w:pPr>
        <w:ind w:left="6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3D8277C"/>
    <w:multiLevelType w:val="hybridMultilevel"/>
    <w:tmpl w:val="DF8CBD22"/>
    <w:lvl w:ilvl="0" w:tplc="04150011">
      <w:start w:val="1"/>
      <w:numFmt w:val="decimal"/>
      <w:lvlText w:val="%1)"/>
      <w:lvlJc w:val="left"/>
      <w:pPr>
        <w:ind w:left="785" w:hanging="360"/>
      </w:pPr>
      <w:rPr>
        <w:rFonts w:cs="Times New Roman" w:hint="default"/>
      </w:rPr>
    </w:lvl>
    <w:lvl w:ilvl="1" w:tplc="78804DD8">
      <w:start w:val="1"/>
      <w:numFmt w:val="decimal"/>
      <w:lvlText w:val="%2."/>
      <w:lvlJc w:val="left"/>
      <w:pPr>
        <w:ind w:left="502" w:hanging="360"/>
      </w:pPr>
      <w:rPr>
        <w:rFonts w:hint="default"/>
      </w:rPr>
    </w:lvl>
    <w:lvl w:ilvl="2" w:tplc="0415001B" w:tentative="1">
      <w:start w:val="1"/>
      <w:numFmt w:val="lowerRoman"/>
      <w:lvlText w:val="%3."/>
      <w:lvlJc w:val="right"/>
      <w:pPr>
        <w:ind w:left="2225" w:hanging="180"/>
      </w:pPr>
      <w:rPr>
        <w:rFonts w:cs="Times New Roman"/>
      </w:rPr>
    </w:lvl>
    <w:lvl w:ilvl="3" w:tplc="0415000F" w:tentative="1">
      <w:start w:val="1"/>
      <w:numFmt w:val="decimal"/>
      <w:lvlText w:val="%4."/>
      <w:lvlJc w:val="left"/>
      <w:pPr>
        <w:ind w:left="2945" w:hanging="360"/>
      </w:pPr>
      <w:rPr>
        <w:rFonts w:cs="Times New Roman"/>
      </w:rPr>
    </w:lvl>
    <w:lvl w:ilvl="4" w:tplc="04150019" w:tentative="1">
      <w:start w:val="1"/>
      <w:numFmt w:val="lowerLetter"/>
      <w:lvlText w:val="%5."/>
      <w:lvlJc w:val="left"/>
      <w:pPr>
        <w:ind w:left="3665" w:hanging="360"/>
      </w:pPr>
      <w:rPr>
        <w:rFonts w:cs="Times New Roman"/>
      </w:rPr>
    </w:lvl>
    <w:lvl w:ilvl="5" w:tplc="0415001B" w:tentative="1">
      <w:start w:val="1"/>
      <w:numFmt w:val="lowerRoman"/>
      <w:lvlText w:val="%6."/>
      <w:lvlJc w:val="right"/>
      <w:pPr>
        <w:ind w:left="4385" w:hanging="180"/>
      </w:pPr>
      <w:rPr>
        <w:rFonts w:cs="Times New Roman"/>
      </w:rPr>
    </w:lvl>
    <w:lvl w:ilvl="6" w:tplc="0415000F" w:tentative="1">
      <w:start w:val="1"/>
      <w:numFmt w:val="decimal"/>
      <w:lvlText w:val="%7."/>
      <w:lvlJc w:val="left"/>
      <w:pPr>
        <w:ind w:left="5105" w:hanging="360"/>
      </w:pPr>
      <w:rPr>
        <w:rFonts w:cs="Times New Roman"/>
      </w:rPr>
    </w:lvl>
    <w:lvl w:ilvl="7" w:tplc="04150019" w:tentative="1">
      <w:start w:val="1"/>
      <w:numFmt w:val="lowerLetter"/>
      <w:lvlText w:val="%8."/>
      <w:lvlJc w:val="left"/>
      <w:pPr>
        <w:ind w:left="5825" w:hanging="360"/>
      </w:pPr>
      <w:rPr>
        <w:rFonts w:cs="Times New Roman"/>
      </w:rPr>
    </w:lvl>
    <w:lvl w:ilvl="8" w:tplc="0415001B" w:tentative="1">
      <w:start w:val="1"/>
      <w:numFmt w:val="lowerRoman"/>
      <w:lvlText w:val="%9."/>
      <w:lvlJc w:val="right"/>
      <w:pPr>
        <w:ind w:left="6545" w:hanging="180"/>
      </w:pPr>
      <w:rPr>
        <w:rFonts w:cs="Times New Roman"/>
      </w:rPr>
    </w:lvl>
  </w:abstractNum>
  <w:abstractNum w:abstractNumId="3" w15:restartNumberingAfterBreak="0">
    <w:nsid w:val="09203399"/>
    <w:multiLevelType w:val="hybridMultilevel"/>
    <w:tmpl w:val="7ABE63CA"/>
    <w:lvl w:ilvl="0" w:tplc="FF70F73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0AB459AB"/>
    <w:multiLevelType w:val="hybridMultilevel"/>
    <w:tmpl w:val="6BBC997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51656E"/>
    <w:multiLevelType w:val="hybridMultilevel"/>
    <w:tmpl w:val="2B081E14"/>
    <w:lvl w:ilvl="0" w:tplc="1386511E">
      <w:start w:val="1"/>
      <w:numFmt w:val="decimal"/>
      <w:lvlText w:val="%1)"/>
      <w:lvlJc w:val="left"/>
      <w:pPr>
        <w:ind w:left="862" w:hanging="360"/>
      </w:pPr>
      <w:rPr>
        <w:rFonts w:hint="default"/>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6" w15:restartNumberingAfterBreak="0">
    <w:nsid w:val="0ED12567"/>
    <w:multiLevelType w:val="hybridMultilevel"/>
    <w:tmpl w:val="226E240E"/>
    <w:lvl w:ilvl="0" w:tplc="86420E72">
      <w:start w:val="1"/>
      <w:numFmt w:val="decimal"/>
      <w:lvlText w:val="%1)"/>
      <w:lvlJc w:val="left"/>
      <w:pPr>
        <w:ind w:left="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DE04A78">
      <w:start w:val="1"/>
      <w:numFmt w:val="lowerLetter"/>
      <w:lvlText w:val="%2"/>
      <w:lvlJc w:val="left"/>
      <w:pPr>
        <w:ind w:left="11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CEA7CEC">
      <w:start w:val="1"/>
      <w:numFmt w:val="lowerRoman"/>
      <w:lvlText w:val="%3"/>
      <w:lvlJc w:val="left"/>
      <w:pPr>
        <w:ind w:left="19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F056ADF6">
      <w:start w:val="1"/>
      <w:numFmt w:val="decimal"/>
      <w:lvlText w:val="%4"/>
      <w:lvlJc w:val="left"/>
      <w:pPr>
        <w:ind w:left="26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1AE8F04">
      <w:start w:val="1"/>
      <w:numFmt w:val="lowerLetter"/>
      <w:lvlText w:val="%5"/>
      <w:lvlJc w:val="left"/>
      <w:pPr>
        <w:ind w:left="334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A08A4AC">
      <w:start w:val="1"/>
      <w:numFmt w:val="lowerRoman"/>
      <w:lvlText w:val="%6"/>
      <w:lvlJc w:val="left"/>
      <w:pPr>
        <w:ind w:left="40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C1C8B3E">
      <w:start w:val="1"/>
      <w:numFmt w:val="decimal"/>
      <w:lvlText w:val="%7"/>
      <w:lvlJc w:val="left"/>
      <w:pPr>
        <w:ind w:left="478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0643470">
      <w:start w:val="1"/>
      <w:numFmt w:val="lowerLetter"/>
      <w:lvlText w:val="%8"/>
      <w:lvlJc w:val="left"/>
      <w:pPr>
        <w:ind w:left="550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C8886E8">
      <w:start w:val="1"/>
      <w:numFmt w:val="lowerRoman"/>
      <w:lvlText w:val="%9"/>
      <w:lvlJc w:val="left"/>
      <w:pPr>
        <w:ind w:left="622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7" w15:restartNumberingAfterBreak="0">
    <w:nsid w:val="25BD7DDC"/>
    <w:multiLevelType w:val="hybridMultilevel"/>
    <w:tmpl w:val="26341F6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B1D3EBE"/>
    <w:multiLevelType w:val="hybridMultilevel"/>
    <w:tmpl w:val="15CA6B0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CF90879"/>
    <w:multiLevelType w:val="hybridMultilevel"/>
    <w:tmpl w:val="5F3840D6"/>
    <w:lvl w:ilvl="0" w:tplc="DB7CDE48">
      <w:start w:val="1"/>
      <w:numFmt w:val="decimal"/>
      <w:lvlText w:val="%1."/>
      <w:lvlJc w:val="left"/>
      <w:pPr>
        <w:ind w:left="2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A104764">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1D4B8D8">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29461C2">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EF64764">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EB64D4A">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9A89B50">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B023B9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EA41578">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3F0150A6"/>
    <w:multiLevelType w:val="hybridMultilevel"/>
    <w:tmpl w:val="8DC65304"/>
    <w:lvl w:ilvl="0" w:tplc="04150001">
      <w:start w:val="1"/>
      <w:numFmt w:val="bullet"/>
      <w:lvlText w:val=""/>
      <w:lvlJc w:val="left"/>
      <w:pPr>
        <w:ind w:left="360" w:hanging="360"/>
      </w:pPr>
      <w:rPr>
        <w:rFonts w:ascii="Symbol" w:hAnsi="Symbol" w:hint="default"/>
      </w:rPr>
    </w:lvl>
    <w:lvl w:ilvl="1" w:tplc="E2F09230">
      <w:numFmt w:val="bullet"/>
      <w:lvlText w:val=""/>
      <w:lvlJc w:val="left"/>
      <w:pPr>
        <w:ind w:left="1080" w:hanging="360"/>
      </w:pPr>
      <w:rPr>
        <w:rFonts w:ascii="Symbol" w:eastAsia="Times New Roman" w:hAnsi="Symbol" w:cs="Times New Roman"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6166F1D"/>
    <w:multiLevelType w:val="hybridMultilevel"/>
    <w:tmpl w:val="D37A67AA"/>
    <w:lvl w:ilvl="0" w:tplc="72661D44">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3F702956">
      <w:start w:val="1"/>
      <w:numFmt w:val="lowerLetter"/>
      <w:lvlText w:val="%2"/>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4F84CD90">
      <w:start w:val="1"/>
      <w:numFmt w:val="lowerRoman"/>
      <w:lvlText w:val="%3"/>
      <w:lvlJc w:val="left"/>
      <w:pPr>
        <w:ind w:left="1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0E1EAA">
      <w:start w:val="1"/>
      <w:numFmt w:val="lowerLetter"/>
      <w:lvlRestart w:val="0"/>
      <w:lvlText w:val="%4)"/>
      <w:lvlJc w:val="left"/>
      <w:pPr>
        <w:ind w:left="13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E06890A4">
      <w:start w:val="1"/>
      <w:numFmt w:val="lowerLetter"/>
      <w:lvlText w:val="%5"/>
      <w:lvlJc w:val="left"/>
      <w:pPr>
        <w:ind w:left="217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B68B4A8">
      <w:start w:val="1"/>
      <w:numFmt w:val="lowerRoman"/>
      <w:lvlText w:val="%6"/>
      <w:lvlJc w:val="left"/>
      <w:pPr>
        <w:ind w:left="289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7685B3A">
      <w:start w:val="1"/>
      <w:numFmt w:val="decimal"/>
      <w:lvlText w:val="%7"/>
      <w:lvlJc w:val="left"/>
      <w:pPr>
        <w:ind w:left="361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CA8B316">
      <w:start w:val="1"/>
      <w:numFmt w:val="lowerLetter"/>
      <w:lvlText w:val="%8"/>
      <w:lvlJc w:val="left"/>
      <w:pPr>
        <w:ind w:left="433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9BA2F38">
      <w:start w:val="1"/>
      <w:numFmt w:val="lowerRoman"/>
      <w:lvlText w:val="%9"/>
      <w:lvlJc w:val="left"/>
      <w:pPr>
        <w:ind w:left="50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48593977"/>
    <w:multiLevelType w:val="hybridMultilevel"/>
    <w:tmpl w:val="AC04B0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52B235BF"/>
    <w:multiLevelType w:val="hybridMultilevel"/>
    <w:tmpl w:val="60703772"/>
    <w:lvl w:ilvl="0" w:tplc="66ECC2F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15:restartNumberingAfterBreak="0">
    <w:nsid w:val="59043BCA"/>
    <w:multiLevelType w:val="hybridMultilevel"/>
    <w:tmpl w:val="1E90EB04"/>
    <w:lvl w:ilvl="0" w:tplc="BAD2AB24">
      <w:start w:val="1"/>
      <w:numFmt w:val="decimal"/>
      <w:lvlText w:val="%1."/>
      <w:lvlJc w:val="left"/>
      <w:pPr>
        <w:ind w:left="472" w:hanging="253"/>
      </w:pPr>
      <w:rPr>
        <w:rFonts w:ascii="Garamond" w:eastAsia="Times New Roman" w:hAnsi="Garamond" w:cs="Times New Roman" w:hint="default"/>
        <w:spacing w:val="0"/>
        <w:w w:val="99"/>
        <w:sz w:val="14"/>
        <w:szCs w:val="14"/>
        <w:lang w:val="pl-PL" w:eastAsia="en-US" w:bidi="ar-SA"/>
      </w:rPr>
    </w:lvl>
    <w:lvl w:ilvl="1" w:tplc="29F05B9C">
      <w:numFmt w:val="bullet"/>
      <w:lvlText w:val="•"/>
      <w:lvlJc w:val="left"/>
      <w:pPr>
        <w:ind w:left="1452" w:hanging="253"/>
      </w:pPr>
      <w:rPr>
        <w:rFonts w:hint="default"/>
        <w:lang w:val="pl-PL" w:eastAsia="en-US" w:bidi="ar-SA"/>
      </w:rPr>
    </w:lvl>
    <w:lvl w:ilvl="2" w:tplc="D886363E">
      <w:numFmt w:val="bullet"/>
      <w:lvlText w:val="•"/>
      <w:lvlJc w:val="left"/>
      <w:pPr>
        <w:ind w:left="2425" w:hanging="253"/>
      </w:pPr>
      <w:rPr>
        <w:rFonts w:hint="default"/>
        <w:lang w:val="pl-PL" w:eastAsia="en-US" w:bidi="ar-SA"/>
      </w:rPr>
    </w:lvl>
    <w:lvl w:ilvl="3" w:tplc="7116B73C">
      <w:numFmt w:val="bullet"/>
      <w:lvlText w:val="•"/>
      <w:lvlJc w:val="left"/>
      <w:pPr>
        <w:ind w:left="3397" w:hanging="253"/>
      </w:pPr>
      <w:rPr>
        <w:rFonts w:hint="default"/>
        <w:lang w:val="pl-PL" w:eastAsia="en-US" w:bidi="ar-SA"/>
      </w:rPr>
    </w:lvl>
    <w:lvl w:ilvl="4" w:tplc="280CDEBC">
      <w:numFmt w:val="bullet"/>
      <w:lvlText w:val="•"/>
      <w:lvlJc w:val="left"/>
      <w:pPr>
        <w:ind w:left="4370" w:hanging="253"/>
      </w:pPr>
      <w:rPr>
        <w:rFonts w:hint="default"/>
        <w:lang w:val="pl-PL" w:eastAsia="en-US" w:bidi="ar-SA"/>
      </w:rPr>
    </w:lvl>
    <w:lvl w:ilvl="5" w:tplc="650ACDB4">
      <w:numFmt w:val="bullet"/>
      <w:lvlText w:val="•"/>
      <w:lvlJc w:val="left"/>
      <w:pPr>
        <w:ind w:left="5343" w:hanging="253"/>
      </w:pPr>
      <w:rPr>
        <w:rFonts w:hint="default"/>
        <w:lang w:val="pl-PL" w:eastAsia="en-US" w:bidi="ar-SA"/>
      </w:rPr>
    </w:lvl>
    <w:lvl w:ilvl="6" w:tplc="2A78B2A6">
      <w:numFmt w:val="bullet"/>
      <w:lvlText w:val="•"/>
      <w:lvlJc w:val="left"/>
      <w:pPr>
        <w:ind w:left="6315" w:hanging="253"/>
      </w:pPr>
      <w:rPr>
        <w:rFonts w:hint="default"/>
        <w:lang w:val="pl-PL" w:eastAsia="en-US" w:bidi="ar-SA"/>
      </w:rPr>
    </w:lvl>
    <w:lvl w:ilvl="7" w:tplc="1B82CC84">
      <w:numFmt w:val="bullet"/>
      <w:lvlText w:val="•"/>
      <w:lvlJc w:val="left"/>
      <w:pPr>
        <w:ind w:left="7288" w:hanging="253"/>
      </w:pPr>
      <w:rPr>
        <w:rFonts w:hint="default"/>
        <w:lang w:val="pl-PL" w:eastAsia="en-US" w:bidi="ar-SA"/>
      </w:rPr>
    </w:lvl>
    <w:lvl w:ilvl="8" w:tplc="758AAA28">
      <w:numFmt w:val="bullet"/>
      <w:lvlText w:val="•"/>
      <w:lvlJc w:val="left"/>
      <w:pPr>
        <w:ind w:left="8261" w:hanging="253"/>
      </w:pPr>
      <w:rPr>
        <w:rFonts w:hint="default"/>
        <w:lang w:val="pl-PL" w:eastAsia="en-US" w:bidi="ar-SA"/>
      </w:rPr>
    </w:lvl>
  </w:abstractNum>
  <w:abstractNum w:abstractNumId="15" w15:restartNumberingAfterBreak="0">
    <w:nsid w:val="5BD54A04"/>
    <w:multiLevelType w:val="hybridMultilevel"/>
    <w:tmpl w:val="889EB160"/>
    <w:lvl w:ilvl="0" w:tplc="5CE2C02E">
      <w:start w:val="1"/>
      <w:numFmt w:val="bullet"/>
      <w:lvlText w:val="–"/>
      <w:lvlJc w:val="left"/>
      <w:pPr>
        <w:ind w:left="55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4FCC9C3C">
      <w:start w:val="1"/>
      <w:numFmt w:val="bullet"/>
      <w:lvlText w:val="o"/>
      <w:lvlJc w:val="left"/>
      <w:pPr>
        <w:ind w:left="12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80AD452">
      <w:start w:val="1"/>
      <w:numFmt w:val="bullet"/>
      <w:lvlText w:val="▪"/>
      <w:lvlJc w:val="left"/>
      <w:pPr>
        <w:ind w:left="19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81204BA">
      <w:start w:val="1"/>
      <w:numFmt w:val="bullet"/>
      <w:lvlText w:val="•"/>
      <w:lvlJc w:val="left"/>
      <w:pPr>
        <w:ind w:left="26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F48E5E6">
      <w:start w:val="1"/>
      <w:numFmt w:val="bullet"/>
      <w:lvlText w:val="o"/>
      <w:lvlJc w:val="left"/>
      <w:pPr>
        <w:ind w:left="338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9B0EABA">
      <w:start w:val="1"/>
      <w:numFmt w:val="bullet"/>
      <w:lvlText w:val="▪"/>
      <w:lvlJc w:val="left"/>
      <w:pPr>
        <w:ind w:left="410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C3EF500">
      <w:start w:val="1"/>
      <w:numFmt w:val="bullet"/>
      <w:lvlText w:val="•"/>
      <w:lvlJc w:val="left"/>
      <w:pPr>
        <w:ind w:left="482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9C7FAC">
      <w:start w:val="1"/>
      <w:numFmt w:val="bullet"/>
      <w:lvlText w:val="o"/>
      <w:lvlJc w:val="left"/>
      <w:pPr>
        <w:ind w:left="554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F20ED6E">
      <w:start w:val="1"/>
      <w:numFmt w:val="bullet"/>
      <w:lvlText w:val="▪"/>
      <w:lvlJc w:val="left"/>
      <w:pPr>
        <w:ind w:left="6261"/>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5E1A5EA5"/>
    <w:multiLevelType w:val="hybridMultilevel"/>
    <w:tmpl w:val="A266ACB6"/>
    <w:lvl w:ilvl="0" w:tplc="A6268CB6">
      <w:start w:val="1"/>
      <w:numFmt w:val="upperRoman"/>
      <w:lvlText w:val="%1."/>
      <w:lvlJc w:val="left"/>
      <w:pPr>
        <w:ind w:left="1080" w:hanging="720"/>
      </w:pPr>
      <w:rPr>
        <w:rFonts w:cs="Times New Roman" w:hint="default"/>
      </w:rPr>
    </w:lvl>
    <w:lvl w:ilvl="1" w:tplc="499A26B0">
      <w:start w:val="1"/>
      <w:numFmt w:val="decimal"/>
      <w:lvlText w:val="%2)"/>
      <w:lvlJc w:val="left"/>
      <w:pPr>
        <w:ind w:left="1440" w:hanging="360"/>
      </w:pPr>
      <w:rPr>
        <w:rFonts w:cs="Times New Roman" w:hint="default"/>
      </w:rPr>
    </w:lvl>
    <w:lvl w:ilvl="2" w:tplc="76C26884">
      <w:start w:val="1"/>
      <w:numFmt w:val="lowerLetter"/>
      <w:lvlText w:val="%3)"/>
      <w:lvlJc w:val="left"/>
      <w:pPr>
        <w:ind w:left="1069" w:hanging="360"/>
      </w:pPr>
      <w:rPr>
        <w:rFonts w:cs="Times New Roman" w:hint="default"/>
      </w:rPr>
    </w:lvl>
    <w:lvl w:ilvl="3" w:tplc="41CEDD16">
      <w:start w:val="1"/>
      <w:numFmt w:val="decimal"/>
      <w:lvlText w:val="%4."/>
      <w:lvlJc w:val="left"/>
      <w:pPr>
        <w:ind w:left="502" w:hanging="360"/>
      </w:pPr>
      <w:rPr>
        <w:rFonts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699B223C"/>
    <w:multiLevelType w:val="hybridMultilevel"/>
    <w:tmpl w:val="2BB2B7B0"/>
    <w:lvl w:ilvl="0" w:tplc="6F883A7C">
      <w:start w:val="2"/>
      <w:numFmt w:val="upperRoman"/>
      <w:lvlText w:val="%1."/>
      <w:lvlJc w:val="left"/>
      <w:pPr>
        <w:ind w:left="5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FBDCAC42">
      <w:start w:val="1"/>
      <w:numFmt w:val="decimal"/>
      <w:lvlText w:val="%2)"/>
      <w:lvlJc w:val="left"/>
      <w:pPr>
        <w:ind w:left="75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1945B1E">
      <w:start w:val="1"/>
      <w:numFmt w:val="lowerLetter"/>
      <w:lvlText w:val="%3)"/>
      <w:lvlJc w:val="left"/>
      <w:pPr>
        <w:ind w:left="116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00A67EC">
      <w:start w:val="1"/>
      <w:numFmt w:val="decimal"/>
      <w:lvlText w:val="%4"/>
      <w:lvlJc w:val="left"/>
      <w:pPr>
        <w:ind w:left="19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31FC1C58">
      <w:start w:val="1"/>
      <w:numFmt w:val="lowerLetter"/>
      <w:lvlText w:val="%5"/>
      <w:lvlJc w:val="left"/>
      <w:pPr>
        <w:ind w:left="26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F9E819C">
      <w:start w:val="1"/>
      <w:numFmt w:val="lowerRoman"/>
      <w:lvlText w:val="%6"/>
      <w:lvlJc w:val="left"/>
      <w:pPr>
        <w:ind w:left="33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556C172">
      <w:start w:val="1"/>
      <w:numFmt w:val="decimal"/>
      <w:lvlText w:val="%7"/>
      <w:lvlJc w:val="left"/>
      <w:pPr>
        <w:ind w:left="40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4619FC">
      <w:start w:val="1"/>
      <w:numFmt w:val="lowerLetter"/>
      <w:lvlText w:val="%8"/>
      <w:lvlJc w:val="left"/>
      <w:pPr>
        <w:ind w:left="48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C16480C">
      <w:start w:val="1"/>
      <w:numFmt w:val="lowerRoman"/>
      <w:lvlText w:val="%9"/>
      <w:lvlJc w:val="left"/>
      <w:pPr>
        <w:ind w:left="55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7BDF6535"/>
    <w:multiLevelType w:val="hybridMultilevel"/>
    <w:tmpl w:val="8D686DB0"/>
    <w:lvl w:ilvl="0" w:tplc="04150011">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7FC469AE"/>
    <w:multiLevelType w:val="hybridMultilevel"/>
    <w:tmpl w:val="DF76701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13609118">
    <w:abstractNumId w:val="1"/>
  </w:num>
  <w:num w:numId="2" w16cid:durableId="311642873">
    <w:abstractNumId w:val="15"/>
  </w:num>
  <w:num w:numId="3" w16cid:durableId="1169253489">
    <w:abstractNumId w:val="9"/>
  </w:num>
  <w:num w:numId="4" w16cid:durableId="1405568107">
    <w:abstractNumId w:val="6"/>
  </w:num>
  <w:num w:numId="5" w16cid:durableId="212041112">
    <w:abstractNumId w:val="17"/>
  </w:num>
  <w:num w:numId="6" w16cid:durableId="1787583921">
    <w:abstractNumId w:val="11"/>
  </w:num>
  <w:num w:numId="7" w16cid:durableId="1053969110">
    <w:abstractNumId w:val="10"/>
  </w:num>
  <w:num w:numId="8" w16cid:durableId="612395274">
    <w:abstractNumId w:val="19"/>
  </w:num>
  <w:num w:numId="9" w16cid:durableId="238102664">
    <w:abstractNumId w:val="4"/>
  </w:num>
  <w:num w:numId="10" w16cid:durableId="1079522875">
    <w:abstractNumId w:val="16"/>
  </w:num>
  <w:num w:numId="11" w16cid:durableId="644160420">
    <w:abstractNumId w:val="3"/>
  </w:num>
  <w:num w:numId="12" w16cid:durableId="1712143072">
    <w:abstractNumId w:val="18"/>
  </w:num>
  <w:num w:numId="13" w16cid:durableId="964847158">
    <w:abstractNumId w:val="2"/>
  </w:num>
  <w:num w:numId="14" w16cid:durableId="1885167611">
    <w:abstractNumId w:val="7"/>
  </w:num>
  <w:num w:numId="15" w16cid:durableId="2007242273">
    <w:abstractNumId w:val="13"/>
  </w:num>
  <w:num w:numId="16" w16cid:durableId="1932930337">
    <w:abstractNumId w:val="5"/>
  </w:num>
  <w:num w:numId="17" w16cid:durableId="2107723974">
    <w:abstractNumId w:val="8"/>
  </w:num>
  <w:num w:numId="18" w16cid:durableId="1466199232">
    <w:abstractNumId w:val="12"/>
  </w:num>
  <w:num w:numId="19" w16cid:durableId="1492133826">
    <w:abstractNumId w:val="0"/>
  </w:num>
  <w:num w:numId="20" w16cid:durableId="11275470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91E"/>
    <w:rsid w:val="00004166"/>
    <w:rsid w:val="00030907"/>
    <w:rsid w:val="00034075"/>
    <w:rsid w:val="000502D1"/>
    <w:rsid w:val="00053330"/>
    <w:rsid w:val="00064BE9"/>
    <w:rsid w:val="000B35CB"/>
    <w:rsid w:val="00166C54"/>
    <w:rsid w:val="00177ECE"/>
    <w:rsid w:val="001B583F"/>
    <w:rsid w:val="001D1975"/>
    <w:rsid w:val="001E391E"/>
    <w:rsid w:val="00226149"/>
    <w:rsid w:val="002616BB"/>
    <w:rsid w:val="00291686"/>
    <w:rsid w:val="00291FCE"/>
    <w:rsid w:val="002C1A6F"/>
    <w:rsid w:val="002C4A6F"/>
    <w:rsid w:val="002F7632"/>
    <w:rsid w:val="00305D1D"/>
    <w:rsid w:val="003512A9"/>
    <w:rsid w:val="00375EF6"/>
    <w:rsid w:val="0039147A"/>
    <w:rsid w:val="00395A90"/>
    <w:rsid w:val="003A0E60"/>
    <w:rsid w:val="003C199B"/>
    <w:rsid w:val="003C3C9E"/>
    <w:rsid w:val="003D6FFF"/>
    <w:rsid w:val="004E723F"/>
    <w:rsid w:val="00520B67"/>
    <w:rsid w:val="00533C79"/>
    <w:rsid w:val="00543D29"/>
    <w:rsid w:val="005976FF"/>
    <w:rsid w:val="00614637"/>
    <w:rsid w:val="00616902"/>
    <w:rsid w:val="00636E81"/>
    <w:rsid w:val="00647383"/>
    <w:rsid w:val="0068730B"/>
    <w:rsid w:val="00694F27"/>
    <w:rsid w:val="006D791C"/>
    <w:rsid w:val="0072500B"/>
    <w:rsid w:val="00736395"/>
    <w:rsid w:val="007D2073"/>
    <w:rsid w:val="007F3DF2"/>
    <w:rsid w:val="00832F96"/>
    <w:rsid w:val="00891E3C"/>
    <w:rsid w:val="008B315D"/>
    <w:rsid w:val="008D395F"/>
    <w:rsid w:val="009B0C51"/>
    <w:rsid w:val="009D23DC"/>
    <w:rsid w:val="009F2A60"/>
    <w:rsid w:val="009F766A"/>
    <w:rsid w:val="00A079AA"/>
    <w:rsid w:val="00A558B9"/>
    <w:rsid w:val="00A92074"/>
    <w:rsid w:val="00AA0454"/>
    <w:rsid w:val="00AB6105"/>
    <w:rsid w:val="00AD64C9"/>
    <w:rsid w:val="00AD7674"/>
    <w:rsid w:val="00AF4D50"/>
    <w:rsid w:val="00B420FA"/>
    <w:rsid w:val="00B6056C"/>
    <w:rsid w:val="00B61CE8"/>
    <w:rsid w:val="00B64681"/>
    <w:rsid w:val="00B9657E"/>
    <w:rsid w:val="00BC2C90"/>
    <w:rsid w:val="00BD7745"/>
    <w:rsid w:val="00BE6F32"/>
    <w:rsid w:val="00C32C6D"/>
    <w:rsid w:val="00C559AD"/>
    <w:rsid w:val="00C81821"/>
    <w:rsid w:val="00CA01DF"/>
    <w:rsid w:val="00CD70FB"/>
    <w:rsid w:val="00CE68D3"/>
    <w:rsid w:val="00CE69E7"/>
    <w:rsid w:val="00CF7C75"/>
    <w:rsid w:val="00D07A6A"/>
    <w:rsid w:val="00D37D58"/>
    <w:rsid w:val="00D42785"/>
    <w:rsid w:val="00E02D46"/>
    <w:rsid w:val="00E4048C"/>
    <w:rsid w:val="00E50931"/>
    <w:rsid w:val="00E9723D"/>
    <w:rsid w:val="00EB3118"/>
    <w:rsid w:val="00EB4706"/>
    <w:rsid w:val="00EC6AED"/>
    <w:rsid w:val="00EF3C84"/>
    <w:rsid w:val="00F51F9A"/>
    <w:rsid w:val="00F5451A"/>
    <w:rsid w:val="00F86108"/>
    <w:rsid w:val="00F93B2D"/>
    <w:rsid w:val="00F93BA7"/>
    <w:rsid w:val="00FA0584"/>
    <w:rsid w:val="00FA4212"/>
    <w:rsid w:val="00FD66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06EFA"/>
  <w15:docId w15:val="{7308B3DD-55E0-407D-B6D1-531A1B9B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unhideWhenUsed/>
    <w:qFormat/>
    <w:pPr>
      <w:keepNext/>
      <w:keepLines/>
      <w:spacing w:after="0"/>
      <w:jc w:val="center"/>
      <w:outlineLvl w:val="0"/>
    </w:pPr>
    <w:rPr>
      <w:rFonts w:ascii="Times New Roman" w:eastAsia="Times New Roman" w:hAnsi="Times New Roman" w:cs="Times New Roman"/>
      <w:b/>
      <w:color w:val="000000"/>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0"/>
    </w:rPr>
  </w:style>
  <w:style w:type="paragraph" w:customStyle="1" w:styleId="footnotedescription">
    <w:name w:val="footnote description"/>
    <w:next w:val="Normalny"/>
    <w:link w:val="footnotedescriptionChar"/>
    <w:hidden/>
    <w:pPr>
      <w:spacing w:after="0" w:line="287" w:lineRule="auto"/>
      <w:jc w:val="both"/>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64738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647383"/>
    <w:rPr>
      <w:rFonts w:ascii="Calibri" w:eastAsia="Calibri" w:hAnsi="Calibri" w:cs="Calibri"/>
      <w:color w:val="000000"/>
      <w:sz w:val="20"/>
      <w:szCs w:val="20"/>
    </w:rPr>
  </w:style>
  <w:style w:type="character" w:styleId="Odwoanieprzypisudolnego">
    <w:name w:val="footnote reference"/>
    <w:basedOn w:val="Domylnaczcionkaakapitu"/>
    <w:uiPriority w:val="99"/>
    <w:semiHidden/>
    <w:unhideWhenUsed/>
    <w:rsid w:val="00647383"/>
    <w:rPr>
      <w:vertAlign w:val="superscript"/>
    </w:rPr>
  </w:style>
  <w:style w:type="character" w:styleId="Odwoaniedokomentarza">
    <w:name w:val="annotation reference"/>
    <w:basedOn w:val="Domylnaczcionkaakapitu"/>
    <w:uiPriority w:val="99"/>
    <w:unhideWhenUsed/>
    <w:rsid w:val="0072500B"/>
    <w:rPr>
      <w:sz w:val="16"/>
      <w:szCs w:val="16"/>
    </w:rPr>
  </w:style>
  <w:style w:type="paragraph" w:styleId="Tekstkomentarza">
    <w:name w:val="annotation text"/>
    <w:basedOn w:val="Normalny"/>
    <w:link w:val="TekstkomentarzaZnak"/>
    <w:uiPriority w:val="99"/>
    <w:unhideWhenUsed/>
    <w:rsid w:val="0072500B"/>
    <w:pPr>
      <w:spacing w:line="240" w:lineRule="auto"/>
    </w:pPr>
    <w:rPr>
      <w:sz w:val="20"/>
      <w:szCs w:val="20"/>
    </w:rPr>
  </w:style>
  <w:style w:type="character" w:customStyle="1" w:styleId="TekstkomentarzaZnak">
    <w:name w:val="Tekst komentarza Znak"/>
    <w:basedOn w:val="Domylnaczcionkaakapitu"/>
    <w:link w:val="Tekstkomentarza"/>
    <w:uiPriority w:val="99"/>
    <w:rsid w:val="0072500B"/>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72500B"/>
    <w:rPr>
      <w:b/>
      <w:bCs/>
    </w:rPr>
  </w:style>
  <w:style w:type="character" w:customStyle="1" w:styleId="TematkomentarzaZnak">
    <w:name w:val="Temat komentarza Znak"/>
    <w:basedOn w:val="TekstkomentarzaZnak"/>
    <w:link w:val="Tematkomentarza"/>
    <w:uiPriority w:val="99"/>
    <w:semiHidden/>
    <w:rsid w:val="0072500B"/>
    <w:rPr>
      <w:rFonts w:ascii="Calibri" w:eastAsia="Calibri" w:hAnsi="Calibri" w:cs="Calibri"/>
      <w:b/>
      <w:bCs/>
      <w:color w:val="000000"/>
      <w:sz w:val="20"/>
      <w:szCs w:val="20"/>
    </w:rPr>
  </w:style>
  <w:style w:type="paragraph" w:styleId="Tekstdymka">
    <w:name w:val="Balloon Text"/>
    <w:basedOn w:val="Normalny"/>
    <w:link w:val="TekstdymkaZnak"/>
    <w:uiPriority w:val="99"/>
    <w:semiHidden/>
    <w:unhideWhenUsed/>
    <w:rsid w:val="0072500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2500B"/>
    <w:rPr>
      <w:rFonts w:ascii="Segoe UI" w:eastAsia="Calibri" w:hAnsi="Segoe UI" w:cs="Segoe UI"/>
      <w:color w:val="000000"/>
      <w:sz w:val="18"/>
      <w:szCs w:val="18"/>
    </w:rPr>
  </w:style>
  <w:style w:type="paragraph" w:customStyle="1" w:styleId="TableParagraph">
    <w:name w:val="Table Paragraph"/>
    <w:basedOn w:val="Normalny"/>
    <w:uiPriority w:val="1"/>
    <w:qFormat/>
    <w:rsid w:val="00AD64C9"/>
    <w:pPr>
      <w:widowControl w:val="0"/>
      <w:autoSpaceDE w:val="0"/>
      <w:autoSpaceDN w:val="0"/>
      <w:spacing w:after="0" w:line="240" w:lineRule="auto"/>
    </w:pPr>
    <w:rPr>
      <w:rFonts w:ascii="Times New Roman" w:eastAsia="Times New Roman" w:hAnsi="Times New Roman" w:cs="Times New Roman"/>
      <w:color w:val="auto"/>
      <w:lang w:eastAsia="en-US"/>
    </w:rPr>
  </w:style>
  <w:style w:type="paragraph" w:styleId="Akapitzlist">
    <w:name w:val="List Paragraph"/>
    <w:basedOn w:val="Normalny"/>
    <w:uiPriority w:val="34"/>
    <w:qFormat/>
    <w:rsid w:val="003D6FFF"/>
    <w:pPr>
      <w:widowControl w:val="0"/>
      <w:autoSpaceDE w:val="0"/>
      <w:autoSpaceDN w:val="0"/>
      <w:spacing w:after="0" w:line="240" w:lineRule="auto"/>
      <w:ind w:left="786" w:hanging="284"/>
      <w:jc w:val="both"/>
    </w:pPr>
    <w:rPr>
      <w:rFonts w:ascii="Times New Roman" w:eastAsia="Times New Roman" w:hAnsi="Times New Roman" w:cs="Times New Roman"/>
      <w:color w:val="auto"/>
      <w:lang w:eastAsia="en-US"/>
    </w:rPr>
  </w:style>
  <w:style w:type="character" w:styleId="Hipercze">
    <w:name w:val="Hyperlink"/>
    <w:basedOn w:val="Domylnaczcionkaakapitu"/>
    <w:uiPriority w:val="99"/>
    <w:unhideWhenUsed/>
    <w:rsid w:val="003D6FFF"/>
    <w:rPr>
      <w:color w:val="0563C1" w:themeColor="hyperlink"/>
      <w:u w:val="single"/>
    </w:rPr>
  </w:style>
  <w:style w:type="character" w:styleId="Uwydatnienie">
    <w:name w:val="Emphasis"/>
    <w:basedOn w:val="Domylnaczcionkaakapitu"/>
    <w:uiPriority w:val="20"/>
    <w:qFormat/>
    <w:rsid w:val="003D6FFF"/>
    <w:rPr>
      <w:rFonts w:cs="Times New Roman"/>
      <w:i/>
      <w:iCs/>
    </w:rPr>
  </w:style>
  <w:style w:type="character" w:customStyle="1" w:styleId="s1">
    <w:name w:val="s1"/>
    <w:basedOn w:val="Domylnaczcionkaakapitu"/>
    <w:rsid w:val="003D6FFF"/>
  </w:style>
  <w:style w:type="table" w:customStyle="1" w:styleId="TableNormal">
    <w:name w:val="Table Normal"/>
    <w:uiPriority w:val="2"/>
    <w:semiHidden/>
    <w:unhideWhenUsed/>
    <w:qFormat/>
    <w:rsid w:val="009D23D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9D23DC"/>
    <w:pPr>
      <w:widowControl w:val="0"/>
      <w:autoSpaceDE w:val="0"/>
      <w:autoSpaceDN w:val="0"/>
      <w:spacing w:after="0" w:line="240" w:lineRule="auto"/>
    </w:pPr>
    <w:rPr>
      <w:rFonts w:ascii="Times New Roman" w:eastAsia="Times New Roman" w:hAnsi="Times New Roman" w:cs="Times New Roman"/>
      <w:color w:val="auto"/>
      <w:sz w:val="20"/>
      <w:szCs w:val="20"/>
      <w:lang w:eastAsia="en-US"/>
    </w:rPr>
  </w:style>
  <w:style w:type="character" w:customStyle="1" w:styleId="TekstpodstawowyZnak">
    <w:name w:val="Tekst podstawowy Znak"/>
    <w:basedOn w:val="Domylnaczcionkaakapitu"/>
    <w:link w:val="Tekstpodstawowy"/>
    <w:uiPriority w:val="1"/>
    <w:rsid w:val="009D23DC"/>
    <w:rPr>
      <w:rFonts w:ascii="Times New Roman" w:eastAsia="Times New Roman" w:hAnsi="Times New Roman" w:cs="Times New Roman"/>
      <w:sz w:val="20"/>
      <w:szCs w:val="20"/>
      <w:lang w:eastAsia="en-US"/>
    </w:rPr>
  </w:style>
  <w:style w:type="paragraph" w:styleId="Poprawka">
    <w:name w:val="Revision"/>
    <w:hidden/>
    <w:uiPriority w:val="99"/>
    <w:semiHidden/>
    <w:rsid w:val="00C81821"/>
    <w:pPr>
      <w:spacing w:after="0" w:line="240" w:lineRule="auto"/>
    </w:pPr>
    <w:rPr>
      <w:rFonts w:ascii="Calibri" w:eastAsia="Calibri" w:hAnsi="Calibri" w:cs="Calibri"/>
      <w:color w:val="000000"/>
    </w:rPr>
  </w:style>
  <w:style w:type="paragraph" w:styleId="Tekstprzypisukocowego">
    <w:name w:val="endnote text"/>
    <w:basedOn w:val="Normalny"/>
    <w:link w:val="TekstprzypisukocowegoZnak"/>
    <w:uiPriority w:val="99"/>
    <w:semiHidden/>
    <w:unhideWhenUsed/>
    <w:rsid w:val="00FA4212"/>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A4212"/>
    <w:rPr>
      <w:rFonts w:ascii="Calibri" w:eastAsia="Calibri" w:hAnsi="Calibri" w:cs="Calibri"/>
      <w:color w:val="000000"/>
      <w:sz w:val="20"/>
      <w:szCs w:val="20"/>
    </w:rPr>
  </w:style>
  <w:style w:type="character" w:styleId="Odwoanieprzypisukocowego">
    <w:name w:val="endnote reference"/>
    <w:basedOn w:val="Domylnaczcionkaakapitu"/>
    <w:uiPriority w:val="99"/>
    <w:semiHidden/>
    <w:unhideWhenUsed/>
    <w:rsid w:val="00FA42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ip.lex.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9D9EB-918B-482F-8159-76A5A0296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20</Pages>
  <Words>5927</Words>
  <Characters>35565</Characters>
  <Application>Microsoft Office Word</Application>
  <DocSecurity>0</DocSecurity>
  <Lines>296</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Pawlak</dc:creator>
  <cp:keywords/>
  <cp:lastModifiedBy>Michał Toczek</cp:lastModifiedBy>
  <cp:revision>21</cp:revision>
  <dcterms:created xsi:type="dcterms:W3CDTF">2024-02-29T12:56:00Z</dcterms:created>
  <dcterms:modified xsi:type="dcterms:W3CDTF">2024-03-01T09:50:00Z</dcterms:modified>
</cp:coreProperties>
</file>